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74BA" w14:textId="77777777" w:rsidR="00F70EDE" w:rsidRPr="003B2FD1" w:rsidRDefault="00F70EDE" w:rsidP="00CF3C55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color w:val="000000"/>
          <w:sz w:val="22"/>
          <w:szCs w:val="22"/>
          <w:lang w:val="sr-Cyrl-RS"/>
        </w:rPr>
      </w:pPr>
    </w:p>
    <w:p w14:paraId="0A4DCDAE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2"/>
          <w:szCs w:val="22"/>
          <w:lang w:val="sr-Cyrl-CS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ru-RU"/>
        </w:rPr>
        <w:t>Република Србија</w:t>
      </w:r>
    </w:p>
    <w:p w14:paraId="65D831F9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2"/>
          <w:szCs w:val="22"/>
          <w:lang w:val="sr-Cyrl-CS"/>
        </w:rPr>
      </w:pPr>
      <w:r w:rsidRPr="00A31EA1">
        <w:rPr>
          <w:noProof/>
          <w:color w:val="000000"/>
          <w:sz w:val="19"/>
          <w:szCs w:val="20"/>
          <w:lang w:val="en-US"/>
        </w:rPr>
        <w:drawing>
          <wp:inline distT="0" distB="0" distL="0" distR="0" wp14:anchorId="4C4FE955" wp14:editId="30B750C6">
            <wp:extent cx="790575" cy="476250"/>
            <wp:effectExtent l="0" t="0" r="9525" b="0"/>
            <wp:docPr id="1" name="Slika 1" descr="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Grb_wp_1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0C47" w14:textId="77777777" w:rsidR="00CF3C55" w:rsidRPr="00971E56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0"/>
          <w:szCs w:val="20"/>
          <w:lang w:val="sr-Cyrl-RS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МИНИСТАРСТВО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sr-Cyrl-RS"/>
        </w:rPr>
        <w:t xml:space="preserve"> ТУРИЗМА И </w:t>
      </w:r>
      <w:r w:rsidR="00960317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sr-Cyrl-RS"/>
        </w:rPr>
        <w:t>ОМЛАДИНЕ</w:t>
      </w:r>
    </w:p>
    <w:p w14:paraId="139DCC13" w14:textId="77777777" w:rsidR="00CF3C55" w:rsidRDefault="00CF3C55" w:rsidP="00CF3C5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  <w:lang w:val="ru-RU"/>
        </w:rPr>
      </w:pPr>
      <w:r w:rsidRPr="00A31EA1">
        <w:rPr>
          <w:rFonts w:ascii="TimesNewRomanPSMT" w:hAnsi="TimesNewRomanPSMT" w:cs="TimesNewRomanPSMT"/>
          <w:color w:val="000000"/>
          <w:sz w:val="22"/>
          <w:szCs w:val="22"/>
          <w:lang w:val="ru-RU"/>
        </w:rPr>
        <w:t>Расписује</w:t>
      </w:r>
    </w:p>
    <w:p w14:paraId="27AAA4EF" w14:textId="77777777" w:rsidR="001E68C2" w:rsidRDefault="001E68C2" w:rsidP="00CF3C5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  <w:lang w:val="ru-RU"/>
        </w:rPr>
      </w:pPr>
    </w:p>
    <w:p w14:paraId="588628DC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MT"/>
          <w:color w:val="000000"/>
          <w:sz w:val="18"/>
          <w:szCs w:val="18"/>
          <w:lang w:val="sr-Latn-CS"/>
        </w:rPr>
      </w:pPr>
    </w:p>
    <w:p w14:paraId="2DDA5711" w14:textId="77777777" w:rsidR="00CF3C55" w:rsidRPr="00A31EA1" w:rsidRDefault="00CF3C55" w:rsidP="00ED1337">
      <w:pPr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44"/>
          <w:szCs w:val="44"/>
          <w:lang w:val="ru-RU"/>
        </w:rPr>
        <w:t>К О Н К У Р С</w:t>
      </w:r>
    </w:p>
    <w:p w14:paraId="2C4AE42B" w14:textId="40258D7D" w:rsidR="00CF3C55" w:rsidRDefault="00CF3C55" w:rsidP="00CF3C55">
      <w:pPr>
        <w:ind w:firstLine="720"/>
        <w:jc w:val="center"/>
        <w:rPr>
          <w:color w:val="000000"/>
          <w:lang w:val="sr-Cyrl-CS"/>
        </w:rPr>
      </w:pPr>
      <w:r w:rsidRPr="00A31EA1">
        <w:rPr>
          <w:color w:val="000000"/>
          <w:lang w:val="sr-Cyrl-CS"/>
        </w:rPr>
        <w:t xml:space="preserve">ЗА ДОДЕЛУ </w:t>
      </w:r>
      <w:r w:rsidR="00F41501">
        <w:rPr>
          <w:color w:val="000000"/>
          <w:lang w:val="sr-Cyrl-RS"/>
        </w:rPr>
        <w:t>ТРАНСФЕРА</w:t>
      </w:r>
      <w:r w:rsidR="005A2409" w:rsidRPr="0081455D">
        <w:rPr>
          <w:color w:val="000000"/>
          <w:lang w:val="ru-RU"/>
        </w:rPr>
        <w:t xml:space="preserve"> </w:t>
      </w:r>
      <w:r w:rsidR="005A2409">
        <w:rPr>
          <w:color w:val="000000"/>
          <w:lang w:val="sr-Cyrl-RS"/>
        </w:rPr>
        <w:t>НАМЕЊЕНИХ</w:t>
      </w:r>
      <w:r w:rsidRPr="00A31EA1">
        <w:rPr>
          <w:color w:val="000000"/>
          <w:lang w:val="sr-Cyrl-CS"/>
        </w:rPr>
        <w:t xml:space="preserve"> ЗА ПРОЈЕКТЕ РАЗВОЈА ТУРИЗМА У </w:t>
      </w:r>
      <w:r w:rsidRPr="00247160">
        <w:rPr>
          <w:color w:val="000000"/>
          <w:lang w:val="sr-Cyrl-CS"/>
        </w:rPr>
        <w:t>20</w:t>
      </w:r>
      <w:r w:rsidR="0014695F" w:rsidRPr="0081455D">
        <w:rPr>
          <w:color w:val="000000"/>
          <w:lang w:val="ru-RU"/>
        </w:rPr>
        <w:t>2</w:t>
      </w:r>
      <w:r w:rsidR="00245963">
        <w:rPr>
          <w:color w:val="000000"/>
          <w:lang w:val="sr-Cyrl-RS"/>
        </w:rPr>
        <w:t>6</w:t>
      </w:r>
      <w:r w:rsidRPr="00247160">
        <w:rPr>
          <w:color w:val="000000"/>
          <w:lang w:val="sr-Cyrl-CS"/>
        </w:rPr>
        <w:t>. ГОДИНИ</w:t>
      </w:r>
    </w:p>
    <w:p w14:paraId="502019EA" w14:textId="77777777" w:rsidR="001E68C2" w:rsidRDefault="001E68C2" w:rsidP="00CF3C55">
      <w:pPr>
        <w:ind w:firstLine="720"/>
        <w:jc w:val="center"/>
        <w:rPr>
          <w:color w:val="000000"/>
          <w:lang w:val="sr-Cyrl-CS"/>
        </w:rPr>
      </w:pPr>
    </w:p>
    <w:p w14:paraId="7A8F0D1B" w14:textId="77777777" w:rsidR="001E68C2" w:rsidRPr="00A31EA1" w:rsidRDefault="001E68C2" w:rsidP="00CF3C55">
      <w:pPr>
        <w:ind w:firstLine="720"/>
        <w:jc w:val="center"/>
        <w:rPr>
          <w:color w:val="000000"/>
          <w:lang w:val="sr-Cyrl-CS"/>
        </w:rPr>
      </w:pPr>
    </w:p>
    <w:p w14:paraId="5CF6C29D" w14:textId="77777777" w:rsidR="00CF3C55" w:rsidRPr="00A31EA1" w:rsidRDefault="00CF3C55" w:rsidP="00CF3C55">
      <w:pPr>
        <w:ind w:firstLine="720"/>
        <w:jc w:val="center"/>
        <w:rPr>
          <w:b/>
          <w:color w:val="000000"/>
          <w:lang w:val="sr-Cyrl-CS"/>
        </w:rPr>
      </w:pPr>
    </w:p>
    <w:p w14:paraId="0194D9FB" w14:textId="7BB1BB10" w:rsidR="00CF3C55" w:rsidRPr="00F06301" w:rsidRDefault="00CF3C55" w:rsidP="00CF3C55">
      <w:pPr>
        <w:ind w:firstLine="720"/>
        <w:jc w:val="both"/>
        <w:rPr>
          <w:color w:val="000000"/>
          <w:lang w:val="sr-Cyrl-RS"/>
        </w:rPr>
      </w:pPr>
      <w:r w:rsidRPr="00A31EA1">
        <w:rPr>
          <w:color w:val="000000"/>
          <w:lang w:val="sr-Cyrl-CS"/>
        </w:rPr>
        <w:t>Министарство</w:t>
      </w:r>
      <w:r w:rsidR="00AF3C43">
        <w:rPr>
          <w:color w:val="000000"/>
          <w:lang w:val="sr-Cyrl-CS"/>
        </w:rPr>
        <w:t xml:space="preserve"> туризма и </w:t>
      </w:r>
      <w:r w:rsidR="00960317">
        <w:rPr>
          <w:color w:val="000000"/>
          <w:lang w:val="sr-Cyrl-CS"/>
        </w:rPr>
        <w:t>омладине</w:t>
      </w:r>
      <w:r w:rsidRPr="00A31EA1">
        <w:rPr>
          <w:color w:val="000000"/>
          <w:lang w:val="sr-Cyrl-CS"/>
        </w:rPr>
        <w:t xml:space="preserve"> расписује јавни конкурс за доделу </w:t>
      </w:r>
      <w:r w:rsidR="009413EA">
        <w:rPr>
          <w:color w:val="000000"/>
          <w:lang w:val="sr-Cyrl-RS"/>
        </w:rPr>
        <w:t>трансфера</w:t>
      </w:r>
      <w:r w:rsidRPr="00A31EA1">
        <w:rPr>
          <w:color w:val="000000"/>
          <w:lang w:val="sr-Cyrl-CS"/>
        </w:rPr>
        <w:t xml:space="preserve"> за финансирање пројеката развоја туризма </w:t>
      </w:r>
      <w:r w:rsidRPr="00247160">
        <w:rPr>
          <w:color w:val="000000"/>
          <w:lang w:val="sr-Cyrl-CS"/>
        </w:rPr>
        <w:t>у 20</w:t>
      </w:r>
      <w:r w:rsidR="005D419F" w:rsidRPr="0081455D">
        <w:rPr>
          <w:color w:val="000000"/>
          <w:lang w:val="sr-Cyrl-CS"/>
        </w:rPr>
        <w:t>2</w:t>
      </w:r>
      <w:r w:rsidR="00245963">
        <w:rPr>
          <w:color w:val="000000"/>
          <w:lang w:val="sr-Cyrl-RS"/>
        </w:rPr>
        <w:t>6</w:t>
      </w:r>
      <w:r w:rsidRPr="00247160">
        <w:rPr>
          <w:color w:val="000000"/>
          <w:lang w:val="sr-Cyrl-CS"/>
        </w:rPr>
        <w:t>. години</w:t>
      </w:r>
      <w:r w:rsidRPr="00A31EA1">
        <w:rPr>
          <w:color w:val="000000"/>
          <w:lang w:val="sr-Cyrl-CS"/>
        </w:rPr>
        <w:t>.</w:t>
      </w:r>
    </w:p>
    <w:p w14:paraId="467B1699" w14:textId="77777777" w:rsidR="00960317" w:rsidRDefault="00960317" w:rsidP="00CF3C55">
      <w:pPr>
        <w:ind w:firstLine="720"/>
        <w:jc w:val="center"/>
        <w:rPr>
          <w:b/>
          <w:color w:val="000000"/>
          <w:lang w:val="sr-Cyrl-CS"/>
        </w:rPr>
      </w:pPr>
    </w:p>
    <w:p w14:paraId="7B1ED00F" w14:textId="77777777" w:rsidR="00CF3C55" w:rsidRDefault="00C44E29" w:rsidP="00C44E29">
      <w:pPr>
        <w:ind w:firstLine="720"/>
        <w:jc w:val="center"/>
        <w:rPr>
          <w:b/>
          <w:lang w:val="sr-Cyrl-CS"/>
        </w:rPr>
      </w:pPr>
      <w:r w:rsidRPr="00C44E29">
        <w:rPr>
          <w:b/>
          <w:lang w:val="sr-Cyrl-CS"/>
        </w:rPr>
        <w:t>Право на коришћење бесповратних средстава</w:t>
      </w:r>
    </w:p>
    <w:p w14:paraId="6820CB01" w14:textId="77777777" w:rsidR="00B97FEF" w:rsidRPr="00C44E29" w:rsidRDefault="00B97FEF" w:rsidP="00C44E29">
      <w:pPr>
        <w:ind w:firstLine="720"/>
        <w:jc w:val="center"/>
        <w:rPr>
          <w:b/>
          <w:color w:val="000000"/>
          <w:lang w:val="sr-Cyrl-CS"/>
        </w:rPr>
      </w:pPr>
    </w:p>
    <w:p w14:paraId="4C741CA5" w14:textId="77777777" w:rsidR="00B97FEF" w:rsidRDefault="00B97FEF" w:rsidP="00B97FEF">
      <w:pPr>
        <w:ind w:firstLine="709"/>
        <w:jc w:val="both"/>
        <w:rPr>
          <w:lang w:val="sr-Cyrl-RS"/>
        </w:rPr>
      </w:pPr>
      <w:r w:rsidRPr="00B97FEF">
        <w:rPr>
          <w:lang w:val="sr-Cyrl-CS"/>
        </w:rPr>
        <w:t xml:space="preserve">Право на коришћење бесповратних средстава са </w:t>
      </w:r>
      <w:r w:rsidRPr="00B97FEF">
        <w:rPr>
          <w:lang w:val="sr-Cyrl-RS"/>
        </w:rPr>
        <w:t>економске класификације 463 - Трансфери осталим нивоима власти имају</w:t>
      </w:r>
      <w:r w:rsidR="002707D6" w:rsidRPr="0081455D">
        <w:rPr>
          <w:lang w:val="sr-Cyrl-CS"/>
        </w:rPr>
        <w:t>: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>органи АП Војводина у чијој су надлежности послови из области туризма,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 xml:space="preserve">као и правна лица основана од стране АП Војводина којима је поверено обављање послова из области туризма, јединице локалне самоуправе у складу са Законом о локалној самоуправи („Службени гласник </w:t>
      </w:r>
      <w:proofErr w:type="spellStart"/>
      <w:r w:rsidRPr="00B97FEF">
        <w:rPr>
          <w:lang w:val="sr-Cyrl-RS"/>
        </w:rPr>
        <w:t>РСˮ</w:t>
      </w:r>
      <w:proofErr w:type="spellEnd"/>
      <w:r w:rsidRPr="00B97FEF">
        <w:rPr>
          <w:lang w:val="sr-Cyrl-RS"/>
        </w:rPr>
        <w:t xml:space="preserve">, бр. 129/07, 83/14 </w:t>
      </w:r>
      <w:r w:rsidRPr="00B97FEF">
        <w:rPr>
          <w:lang w:val="sr-Latn-RS"/>
        </w:rPr>
        <w:t>-</w:t>
      </w:r>
      <w:r w:rsidRPr="00B97FEF">
        <w:rPr>
          <w:lang w:val="sr-Cyrl-RS"/>
        </w:rPr>
        <w:t xml:space="preserve"> др. закон</w:t>
      </w:r>
      <w:r w:rsidRPr="0081455D">
        <w:rPr>
          <w:lang w:val="sr-Cyrl-CS"/>
        </w:rPr>
        <w:t xml:space="preserve">, </w:t>
      </w:r>
      <w:r w:rsidRPr="00B97FEF">
        <w:rPr>
          <w:lang w:val="sr-Cyrl-RS"/>
        </w:rPr>
        <w:t>101/16 - др. закон</w:t>
      </w:r>
      <w:r w:rsidR="00094C47">
        <w:rPr>
          <w:lang w:val="sr-Latn-RS"/>
        </w:rPr>
        <w:t>,</w:t>
      </w:r>
      <w:r w:rsidRPr="00B97FEF">
        <w:rPr>
          <w:lang w:val="sr-Cyrl-RS"/>
        </w:rPr>
        <w:t xml:space="preserve"> 47/18</w:t>
      </w:r>
      <w:r w:rsidR="00094C47">
        <w:rPr>
          <w:lang w:val="sr-Cyrl-RS"/>
        </w:rPr>
        <w:t xml:space="preserve"> и 111/21 – др. закон</w:t>
      </w:r>
      <w:r w:rsidRPr="00B97FEF">
        <w:rPr>
          <w:lang w:val="sr-Cyrl-RS"/>
        </w:rPr>
        <w:t>), као и туристичке организације и друга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 xml:space="preserve">правна лица основана од стране локалне самоуправе којима је поверено обављање послова из области туризма. </w:t>
      </w:r>
    </w:p>
    <w:p w14:paraId="1D7BBF2F" w14:textId="77777777" w:rsidR="00B97FEF" w:rsidRDefault="00B97FEF" w:rsidP="00B97FEF">
      <w:pPr>
        <w:ind w:firstLine="709"/>
        <w:jc w:val="both"/>
        <w:rPr>
          <w:lang w:val="sr-Cyrl-RS"/>
        </w:rPr>
      </w:pPr>
    </w:p>
    <w:p w14:paraId="2F622E5D" w14:textId="77777777" w:rsidR="00B97FEF" w:rsidRPr="0081455D" w:rsidRDefault="00B97FEF" w:rsidP="00C151FB">
      <w:pPr>
        <w:jc w:val="center"/>
        <w:rPr>
          <w:b/>
          <w:lang w:val="sr-Cyrl-RS"/>
        </w:rPr>
      </w:pPr>
      <w:r w:rsidRPr="0081455D">
        <w:rPr>
          <w:b/>
          <w:lang w:val="sr-Cyrl-RS"/>
        </w:rPr>
        <w:t>Намена средстава</w:t>
      </w:r>
    </w:p>
    <w:p w14:paraId="649979C7" w14:textId="77777777" w:rsidR="00B97FEF" w:rsidRPr="0081455D" w:rsidRDefault="00B97FEF" w:rsidP="00B97FEF">
      <w:pPr>
        <w:ind w:firstLine="709"/>
        <w:jc w:val="center"/>
        <w:rPr>
          <w:b/>
          <w:lang w:val="sr-Cyrl-RS"/>
        </w:rPr>
      </w:pPr>
    </w:p>
    <w:p w14:paraId="6EE1B8E2" w14:textId="5C3DCEC2" w:rsidR="00B97FEF" w:rsidRPr="0081455D" w:rsidRDefault="00264B76" w:rsidP="00B97FEF">
      <w:pPr>
        <w:ind w:firstLine="709"/>
        <w:jc w:val="both"/>
        <w:rPr>
          <w:lang w:val="sr-Cyrl-RS"/>
        </w:rPr>
      </w:pPr>
      <w:r>
        <w:rPr>
          <w:lang w:val="en-US"/>
        </w:rPr>
        <w:t>Т</w:t>
      </w:r>
      <w:proofErr w:type="spellStart"/>
      <w:r w:rsidR="00B97FEF" w:rsidRPr="00B97FEF">
        <w:rPr>
          <w:lang w:val="sr-Cyrl-CS"/>
        </w:rPr>
        <w:t>рансфери</w:t>
      </w:r>
      <w:proofErr w:type="spellEnd"/>
      <w:r w:rsidR="00B97FEF" w:rsidRPr="00B97FEF">
        <w:rPr>
          <w:lang w:val="sr-Cyrl-CS"/>
        </w:rPr>
        <w:t xml:space="preserve"> намењени за развој туризма користе се за следеће намене:</w:t>
      </w:r>
    </w:p>
    <w:p w14:paraId="647E9E06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израда планске и пројектне документације (документи просторног и урбанистичког планирања, пројектно-техничка документација, студије и документа по међународним правилима неопходни за пројекте из фондова ЕУ и других страних донатора и сл.); </w:t>
      </w:r>
    </w:p>
    <w:p w14:paraId="688149FB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уређење грађевинског земљишта и изградња/унапређење постојеће комуналне инфраструктуре као основе за развој туристичких капацитета и садржаја – изградња приступних саобраћајница и паркинг простора, електро-енергетска инфраструктура, системи за водоснабдевање и каналисање отпадних вода са уређајима за пречишћавање отпадних вода, хидротехнички објекти у складу прописима којима се уређује пловидба, јавни тоалети; </w:t>
      </w:r>
    </w:p>
    <w:p w14:paraId="43002169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уређење јавних површина (тргови, платои, </w:t>
      </w:r>
      <w:r w:rsidRPr="0081455D">
        <w:rPr>
          <w:lang w:val="sr-Cyrl-CS"/>
        </w:rPr>
        <w:t xml:space="preserve">амфитеатри, </w:t>
      </w:r>
      <w:r w:rsidRPr="00B97FEF">
        <w:rPr>
          <w:lang w:val="sr-Cyrl-CS"/>
        </w:rPr>
        <w:t>паркови, наткривене комуникације, продајно-изложбени простори, спортско-рекреативни терени, деч</w:t>
      </w:r>
      <w:r w:rsidRPr="0081455D">
        <w:rPr>
          <w:lang w:val="sr-Cyrl-CS"/>
        </w:rPr>
        <w:t>и</w:t>
      </w:r>
      <w:r w:rsidRPr="00B97FEF">
        <w:rPr>
          <w:lang w:val="sr-Cyrl-CS"/>
        </w:rPr>
        <w:t>ја игралишта, плаже</w:t>
      </w:r>
      <w:r w:rsidRPr="0081455D">
        <w:rPr>
          <w:lang w:val="sr-Cyrl-CS"/>
        </w:rPr>
        <w:t>);</w:t>
      </w:r>
      <w:r w:rsidRPr="00B97FEF">
        <w:rPr>
          <w:lang w:val="sr-Cyrl-CS"/>
        </w:rPr>
        <w:t xml:space="preserve"> </w:t>
      </w:r>
    </w:p>
    <w:p w14:paraId="770EA351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81455D">
        <w:rPr>
          <w:lang w:val="sr-Cyrl-CS"/>
        </w:rPr>
        <w:t>изградња/уређење хидротехничких објеката у циљу развоја наутичког туризма (</w:t>
      </w:r>
      <w:r w:rsidRPr="00B97FEF">
        <w:rPr>
          <w:lang w:val="sr-Cyrl-CS"/>
        </w:rPr>
        <w:t xml:space="preserve">уређење обала река и језера, </w:t>
      </w:r>
      <w:r w:rsidRPr="0081455D">
        <w:rPr>
          <w:lang w:val="sr-Cyrl-CS"/>
        </w:rPr>
        <w:t xml:space="preserve">изградња </w:t>
      </w:r>
      <w:r w:rsidRPr="00B97FEF">
        <w:rPr>
          <w:lang w:val="sr-Cyrl-CS"/>
        </w:rPr>
        <w:t>марин</w:t>
      </w:r>
      <w:r w:rsidRPr="0081455D">
        <w:rPr>
          <w:lang w:val="sr-Cyrl-CS"/>
        </w:rPr>
        <w:t>а</w:t>
      </w:r>
      <w:r w:rsidRPr="00B97FEF">
        <w:rPr>
          <w:lang w:val="sr-Cyrl-CS"/>
        </w:rPr>
        <w:t>, пристаништа, инфраструктура пристаништа и др.);</w:t>
      </w:r>
    </w:p>
    <w:p w14:paraId="079C4308" w14:textId="2511BF4C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>уређење земљишта намењеног општој рекреацији и набавка пратеће опреме (</w:t>
      </w:r>
      <w:proofErr w:type="spellStart"/>
      <w:r w:rsidRPr="00B97FEF">
        <w:rPr>
          <w:lang w:val="sr-Cyrl-CS"/>
        </w:rPr>
        <w:t>ски</w:t>
      </w:r>
      <w:proofErr w:type="spellEnd"/>
      <w:r w:rsidRPr="00B97FEF">
        <w:rPr>
          <w:lang w:val="sr-Cyrl-CS"/>
        </w:rPr>
        <w:t xml:space="preserve">-стазе, пешачке стазе, </w:t>
      </w:r>
      <w:proofErr w:type="spellStart"/>
      <w:r w:rsidRPr="00B97FEF">
        <w:rPr>
          <w:lang w:val="sr-Cyrl-CS"/>
        </w:rPr>
        <w:t>трим</w:t>
      </w:r>
      <w:proofErr w:type="spellEnd"/>
      <w:r w:rsidRPr="00B97FEF">
        <w:rPr>
          <w:lang w:val="sr-Cyrl-CS"/>
        </w:rPr>
        <w:t xml:space="preserve"> стазе, бициклистичке стазе, планинарске </w:t>
      </w:r>
      <w:r w:rsidRPr="00B97FEF">
        <w:rPr>
          <w:lang w:val="sr-Cyrl-CS"/>
        </w:rPr>
        <w:lastRenderedPageBreak/>
        <w:t>стазе, спортско-рекреативне стазе, панорамски путеви</w:t>
      </w:r>
      <w:r w:rsidRPr="0081455D">
        <w:rPr>
          <w:lang w:val="sr-Cyrl-CS"/>
        </w:rPr>
        <w:t>, забавни адреналин паркови</w:t>
      </w:r>
      <w:r w:rsidR="00AE261A">
        <w:rPr>
          <w:lang w:val="sr-Cyrl-RS"/>
        </w:rPr>
        <w:t xml:space="preserve">, </w:t>
      </w:r>
      <w:r w:rsidR="00AE261A" w:rsidRPr="0019379C">
        <w:rPr>
          <w:lang w:val="sr-Cyrl-RS"/>
        </w:rPr>
        <w:t>возила намењена рекреацији туриста – бицикл</w:t>
      </w:r>
      <w:r w:rsidR="00AE261A">
        <w:rPr>
          <w:lang w:val="sr-Cyrl-RS"/>
        </w:rPr>
        <w:t>и</w:t>
      </w:r>
      <w:r w:rsidR="00AE261A" w:rsidRPr="0019379C">
        <w:rPr>
          <w:lang w:val="sr-Cyrl-RS"/>
        </w:rPr>
        <w:t>, лак</w:t>
      </w:r>
      <w:r w:rsidR="00AE261A">
        <w:rPr>
          <w:lang w:val="sr-Cyrl-RS"/>
        </w:rPr>
        <w:t>а</w:t>
      </w:r>
      <w:r w:rsidR="00AE261A" w:rsidRPr="0019379C">
        <w:rPr>
          <w:lang w:val="sr-Cyrl-RS"/>
        </w:rPr>
        <w:t xml:space="preserve"> електричн</w:t>
      </w:r>
      <w:r w:rsidR="00AE261A">
        <w:rPr>
          <w:lang w:val="sr-Cyrl-RS"/>
        </w:rPr>
        <w:t>а</w:t>
      </w:r>
      <w:r w:rsidR="00AE261A" w:rsidRPr="0019379C">
        <w:rPr>
          <w:lang w:val="sr-Cyrl-RS"/>
        </w:rPr>
        <w:t xml:space="preserve"> возил</w:t>
      </w:r>
      <w:r w:rsidR="00B16F02">
        <w:rPr>
          <w:lang w:val="sr-Cyrl-RS"/>
        </w:rPr>
        <w:t>а</w:t>
      </w:r>
      <w:r w:rsidR="00AE261A" w:rsidRPr="0019379C">
        <w:rPr>
          <w:lang w:val="sr-Cyrl-RS"/>
        </w:rPr>
        <w:t xml:space="preserve">, туристички </w:t>
      </w:r>
      <w:proofErr w:type="spellStart"/>
      <w:r w:rsidR="00AE261A" w:rsidRPr="00B16F02">
        <w:rPr>
          <w:lang w:val="sr-Cyrl-RS"/>
        </w:rPr>
        <w:t>воз</w:t>
      </w:r>
      <w:r w:rsidR="00144809" w:rsidRPr="00B16F02">
        <w:rPr>
          <w:lang w:val="sr-Cyrl-RS"/>
        </w:rPr>
        <w:t>ићи</w:t>
      </w:r>
      <w:proofErr w:type="spellEnd"/>
      <w:r w:rsidR="00AE261A" w:rsidRPr="0019379C">
        <w:rPr>
          <w:lang w:val="sr-Latn-RS"/>
        </w:rPr>
        <w:t xml:space="preserve">, </w:t>
      </w:r>
      <w:r w:rsidR="00AE261A" w:rsidRPr="0019379C">
        <w:rPr>
          <w:lang w:val="sr-Cyrl-RS"/>
        </w:rPr>
        <w:t>пловила</w:t>
      </w:r>
      <w:r w:rsidRPr="00B97FEF">
        <w:rPr>
          <w:lang w:val="sr-Cyrl-CS"/>
        </w:rPr>
        <w:t xml:space="preserve"> и др.);</w:t>
      </w:r>
    </w:p>
    <w:p w14:paraId="10C42CE7" w14:textId="13B9BB58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>реконструкција, изградња и опремање туристичке инфраструктуре и објеката од посебног значаја за функционисање и развој туризма (</w:t>
      </w:r>
      <w:proofErr w:type="spellStart"/>
      <w:r w:rsidRPr="00B97FEF">
        <w:rPr>
          <w:lang w:val="sr-Cyrl-CS"/>
        </w:rPr>
        <w:t>визиторски</w:t>
      </w:r>
      <w:proofErr w:type="spellEnd"/>
      <w:r w:rsidRPr="00B97FEF">
        <w:rPr>
          <w:lang w:val="sr-Cyrl-CS"/>
        </w:rPr>
        <w:t xml:space="preserve"> центри, туристички инфо центри, културно-историјски споменици, археолошки локалитети, музеји, </w:t>
      </w:r>
      <w:r w:rsidRPr="0081455D">
        <w:rPr>
          <w:lang w:val="sr-Cyrl-CS"/>
        </w:rPr>
        <w:t xml:space="preserve">позоришта, </w:t>
      </w:r>
      <w:r w:rsidRPr="00B97FEF">
        <w:rPr>
          <w:lang w:val="sr-Cyrl-CS"/>
        </w:rPr>
        <w:t xml:space="preserve">галерије, објекти за одмор и рекреацију, базени, </w:t>
      </w:r>
      <w:proofErr w:type="spellStart"/>
      <w:r w:rsidRPr="00B97FEF">
        <w:rPr>
          <w:lang w:val="sr-Cyrl-CS"/>
        </w:rPr>
        <w:t>велнес</w:t>
      </w:r>
      <w:proofErr w:type="spellEnd"/>
      <w:r w:rsidRPr="00B97FEF">
        <w:rPr>
          <w:lang w:val="sr-Cyrl-CS"/>
        </w:rPr>
        <w:t xml:space="preserve"> и </w:t>
      </w:r>
      <w:proofErr w:type="spellStart"/>
      <w:r w:rsidRPr="00B97FEF">
        <w:rPr>
          <w:lang w:val="sr-Cyrl-CS"/>
        </w:rPr>
        <w:t>спа</w:t>
      </w:r>
      <w:proofErr w:type="spellEnd"/>
      <w:r w:rsidRPr="00B97FEF">
        <w:rPr>
          <w:lang w:val="sr-Cyrl-CS"/>
        </w:rPr>
        <w:t xml:space="preserve"> центри, </w:t>
      </w:r>
      <w:r w:rsidRPr="00B97FEF">
        <w:rPr>
          <w:lang w:val="sr-Cyrl-RS"/>
        </w:rPr>
        <w:t xml:space="preserve">спортско-рекреативне дворане, клизалишта, </w:t>
      </w:r>
      <w:r w:rsidRPr="00B97FEF">
        <w:rPr>
          <w:lang w:val="sr-Cyrl-CS"/>
        </w:rPr>
        <w:t xml:space="preserve">конгресне дворане, туристички кампови, објекти ловног туризма, </w:t>
      </w:r>
      <w:proofErr w:type="spellStart"/>
      <w:r w:rsidRPr="00B97FEF">
        <w:rPr>
          <w:lang w:val="sr-Cyrl-CS"/>
        </w:rPr>
        <w:t>видиковци</w:t>
      </w:r>
      <w:proofErr w:type="spellEnd"/>
      <w:r w:rsidRPr="00B97FEF">
        <w:rPr>
          <w:lang w:val="sr-Cyrl-CS"/>
        </w:rPr>
        <w:t xml:space="preserve">, објекти уз природне атракције, продајно-изложбени штандови итд.), као и </w:t>
      </w:r>
      <w:proofErr w:type="spellStart"/>
      <w:r w:rsidRPr="00B97FEF">
        <w:rPr>
          <w:lang w:val="sr-Cyrl-CS"/>
        </w:rPr>
        <w:t>изградњ</w:t>
      </w:r>
      <w:proofErr w:type="spellEnd"/>
      <w:r w:rsidRPr="00B97FEF">
        <w:rPr>
          <w:lang w:val="en-US"/>
        </w:rPr>
        <w:t>a</w:t>
      </w:r>
      <w:r w:rsidRPr="00B97FEF">
        <w:rPr>
          <w:lang w:val="sr-Cyrl-CS"/>
        </w:rPr>
        <w:t xml:space="preserve"> и </w:t>
      </w:r>
      <w:proofErr w:type="spellStart"/>
      <w:r w:rsidRPr="00B97FEF">
        <w:rPr>
          <w:lang w:val="sr-Cyrl-CS"/>
        </w:rPr>
        <w:t>реконструкциј</w:t>
      </w:r>
      <w:proofErr w:type="spellEnd"/>
      <w:r w:rsidRPr="00B97FEF">
        <w:rPr>
          <w:lang w:val="en-US"/>
        </w:rPr>
        <w:t>a</w:t>
      </w:r>
      <w:r w:rsidRPr="00B97FEF">
        <w:rPr>
          <w:lang w:val="sr-Cyrl-CS"/>
        </w:rPr>
        <w:t xml:space="preserve"> објеката са другим туристичким наменама и садржајима</w:t>
      </w:r>
      <w:r w:rsidR="006730B0">
        <w:rPr>
          <w:lang w:val="sr-Cyrl-CS"/>
        </w:rPr>
        <w:t>;</w:t>
      </w:r>
    </w:p>
    <w:p w14:paraId="50FB46B9" w14:textId="77777777" w:rsidR="00B97FEF" w:rsidRDefault="00B97FEF" w:rsidP="00B97FEF">
      <w:pPr>
        <w:numPr>
          <w:ilvl w:val="0"/>
          <w:numId w:val="7"/>
        </w:numPr>
        <w:tabs>
          <w:tab w:val="left" w:pos="1080"/>
        </w:tabs>
        <w:jc w:val="both"/>
        <w:rPr>
          <w:lang w:val="sr-Cyrl-CS"/>
        </w:rPr>
      </w:pPr>
      <w:r w:rsidRPr="00B97FEF">
        <w:rPr>
          <w:lang w:val="sr-Cyrl-CS"/>
        </w:rPr>
        <w:t>постављање туристичке сигнализације</w:t>
      </w:r>
      <w:r w:rsidRPr="0081455D">
        <w:rPr>
          <w:lang w:val="sr-Cyrl-CS"/>
        </w:rPr>
        <w:t xml:space="preserve"> и инфо – пултова.</w:t>
      </w:r>
      <w:r w:rsidRPr="00B97FEF">
        <w:rPr>
          <w:lang w:val="sr-Cyrl-CS"/>
        </w:rPr>
        <w:t xml:space="preserve"> </w:t>
      </w:r>
    </w:p>
    <w:p w14:paraId="52D518DF" w14:textId="77777777" w:rsidR="00B97FEF" w:rsidRPr="00B97FEF" w:rsidRDefault="00B97FEF" w:rsidP="00B97FEF">
      <w:pPr>
        <w:tabs>
          <w:tab w:val="left" w:pos="1080"/>
        </w:tabs>
        <w:jc w:val="both"/>
        <w:rPr>
          <w:lang w:val="sr-Cyrl-CS"/>
        </w:rPr>
      </w:pPr>
    </w:p>
    <w:p w14:paraId="542811E8" w14:textId="77777777" w:rsidR="00D326B0" w:rsidRPr="009A50E8" w:rsidRDefault="00D326B0" w:rsidP="00CF3C55">
      <w:pPr>
        <w:autoSpaceDE w:val="0"/>
        <w:autoSpaceDN w:val="0"/>
        <w:adjustRightInd w:val="0"/>
        <w:ind w:firstLine="709"/>
        <w:jc w:val="both"/>
        <w:rPr>
          <w:lang w:val="sr-Cyrl-CS"/>
        </w:rPr>
      </w:pPr>
      <w:r w:rsidRPr="009A50E8">
        <w:rPr>
          <w:lang w:val="sr-Cyrl-CS"/>
        </w:rPr>
        <w:t xml:space="preserve">Учешће средстава министарства у финансирању </w:t>
      </w:r>
      <w:r w:rsidR="00960317" w:rsidRPr="009A50E8">
        <w:rPr>
          <w:lang w:val="sr-Cyrl-CS"/>
        </w:rPr>
        <w:t xml:space="preserve">наведених </w:t>
      </w:r>
      <w:r w:rsidRPr="009A50E8">
        <w:rPr>
          <w:lang w:val="sr-Cyrl-CS"/>
        </w:rPr>
        <w:t>пројеката</w:t>
      </w:r>
      <w:r w:rsidR="0020164D" w:rsidRPr="009A50E8">
        <w:rPr>
          <w:lang w:val="sr-Cyrl-CS"/>
        </w:rPr>
        <w:t xml:space="preserve"> </w:t>
      </w:r>
      <w:r w:rsidRPr="009A50E8">
        <w:rPr>
          <w:lang w:val="sr-Cyrl-CS"/>
        </w:rPr>
        <w:t>може бити до 100% укупне вредности тог пројекта.</w:t>
      </w:r>
    </w:p>
    <w:p w14:paraId="2043C487" w14:textId="77777777" w:rsidR="009A50E8" w:rsidRDefault="009A50E8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bookmarkStart w:id="0" w:name="_Hlk122197885"/>
    </w:p>
    <w:p w14:paraId="62D74150" w14:textId="77777777" w:rsidR="00B97FEF" w:rsidRPr="00A31EA1" w:rsidRDefault="00B97FEF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lang w:val="ru-RU"/>
        </w:rPr>
        <w:t>Захтев за коришћење бесповратних средстава и прилози</w:t>
      </w:r>
    </w:p>
    <w:p w14:paraId="76F184D5" w14:textId="77777777" w:rsidR="00B97FEF" w:rsidRPr="00A31EA1" w:rsidRDefault="00B97FEF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</w:p>
    <w:p w14:paraId="3886FC1E" w14:textId="03904A31" w:rsidR="008D733C" w:rsidRPr="00B87F33" w:rsidRDefault="00B97FEF" w:rsidP="003364FF">
      <w:pPr>
        <w:autoSpaceDE w:val="0"/>
        <w:autoSpaceDN w:val="0"/>
        <w:adjustRightInd w:val="0"/>
        <w:ind w:firstLine="720"/>
        <w:jc w:val="both"/>
        <w:rPr>
          <w:lang w:val="en-US"/>
        </w:rPr>
      </w:pPr>
      <w:r w:rsidRPr="00B97FEF">
        <w:rPr>
          <w:lang w:val="sr-Cyrl-CS"/>
        </w:rPr>
        <w:t xml:space="preserve">Захтеви за коришћење бесповратних средстава подносе се </w:t>
      </w:r>
      <w:r w:rsidR="002707D6" w:rsidRPr="0081455D">
        <w:rPr>
          <w:lang w:val="ru-RU"/>
        </w:rPr>
        <w:t>М</w:t>
      </w:r>
      <w:proofErr w:type="spellStart"/>
      <w:r w:rsidRPr="00B97FEF">
        <w:rPr>
          <w:lang w:val="sr-Cyrl-CS"/>
        </w:rPr>
        <w:t>инистарству</w:t>
      </w:r>
      <w:proofErr w:type="spellEnd"/>
      <w:r w:rsidRPr="00B97FEF">
        <w:rPr>
          <w:lang w:val="sr-Cyrl-CS"/>
        </w:rPr>
        <w:t xml:space="preserve"> туризма</w:t>
      </w:r>
      <w:r w:rsidRPr="00B97FEF">
        <w:rPr>
          <w:bCs/>
          <w:lang w:val="ru-RU"/>
        </w:rPr>
        <w:t xml:space="preserve"> </w:t>
      </w:r>
      <w:r w:rsidR="002707D6" w:rsidRPr="0081455D">
        <w:rPr>
          <w:bCs/>
          <w:lang w:val="ru-RU"/>
        </w:rPr>
        <w:t xml:space="preserve">и омладине </w:t>
      </w:r>
      <w:r w:rsidRPr="0081455D">
        <w:rPr>
          <w:lang w:val="ru-RU"/>
        </w:rPr>
        <w:t xml:space="preserve">на одговарајућем обрасцу </w:t>
      </w:r>
      <w:r w:rsidRPr="00B97FEF">
        <w:rPr>
          <w:bCs/>
          <w:lang w:val="ru-RU"/>
        </w:rPr>
        <w:t>који</w:t>
      </w:r>
      <w:r w:rsidR="008E5613">
        <w:rPr>
          <w:bCs/>
          <w:lang w:val="ru-RU"/>
        </w:rPr>
        <w:t xml:space="preserve"> се може преузети </w:t>
      </w:r>
      <w:r w:rsidR="008D733C" w:rsidRPr="008D733C">
        <w:rPr>
          <w:lang w:val="sr-Cyrl-CS" w:eastAsia="en-GB"/>
        </w:rPr>
        <w:t xml:space="preserve">са </w:t>
      </w:r>
      <w:r w:rsidR="008D733C" w:rsidRPr="008D733C">
        <w:rPr>
          <w:lang w:val="ru-RU"/>
        </w:rPr>
        <w:t>званичне интернет презентације министартва</w:t>
      </w:r>
      <w:r w:rsidR="008D733C" w:rsidRPr="008D733C">
        <w:rPr>
          <w:lang w:val="sr-Latn-CS"/>
        </w:rPr>
        <w:t xml:space="preserve"> </w:t>
      </w:r>
      <w:hyperlink r:id="rId7" w:history="1">
        <w:r w:rsidR="008D733C" w:rsidRPr="008D733C">
          <w:rPr>
            <w:color w:val="0000FF"/>
            <w:u w:val="single"/>
            <w:lang w:val="sr-Latn-CS"/>
          </w:rPr>
          <w:t>www.m</w:t>
        </w:r>
        <w:r w:rsidR="008D733C" w:rsidRPr="008D733C">
          <w:rPr>
            <w:color w:val="0000FF"/>
            <w:u w:val="single"/>
            <w:lang w:val="sr-Latn-RS"/>
          </w:rPr>
          <w:t>t</w:t>
        </w:r>
        <w:r w:rsidR="008D733C" w:rsidRPr="008D733C">
          <w:rPr>
            <w:color w:val="0000FF"/>
            <w:u w:val="single"/>
            <w:lang w:val="sr-Cyrl-RS"/>
          </w:rPr>
          <w:t>о</w:t>
        </w:r>
        <w:r w:rsidR="008D733C" w:rsidRPr="008D733C">
          <w:rPr>
            <w:color w:val="0000FF"/>
            <w:u w:val="single"/>
            <w:lang w:val="sr-Latn-RS"/>
          </w:rPr>
          <w:t>.</w:t>
        </w:r>
        <w:r w:rsidR="008D733C" w:rsidRPr="008D733C">
          <w:rPr>
            <w:color w:val="0000FF"/>
            <w:u w:val="single"/>
            <w:lang w:val="sr-Latn-CS"/>
          </w:rPr>
          <w:t>gov.rs</w:t>
        </w:r>
      </w:hyperlink>
      <w:r w:rsidR="00B87F33">
        <w:rPr>
          <w:lang w:val="en-US"/>
        </w:rPr>
        <w:t xml:space="preserve"> – </w:t>
      </w:r>
      <w:proofErr w:type="spellStart"/>
      <w:r w:rsidR="00B87F33">
        <w:rPr>
          <w:lang w:val="en-US"/>
        </w:rPr>
        <w:t>Брзи</w:t>
      </w:r>
      <w:proofErr w:type="spellEnd"/>
      <w:r w:rsidR="00B87F33">
        <w:rPr>
          <w:lang w:val="en-US"/>
        </w:rPr>
        <w:t xml:space="preserve"> </w:t>
      </w:r>
      <w:proofErr w:type="spellStart"/>
      <w:r w:rsidR="00B87F33">
        <w:rPr>
          <w:lang w:val="en-US"/>
        </w:rPr>
        <w:t>линкови</w:t>
      </w:r>
      <w:proofErr w:type="spellEnd"/>
      <w:r w:rsidR="00B87F33">
        <w:rPr>
          <w:lang w:val="en-US"/>
        </w:rPr>
        <w:t xml:space="preserve"> – </w:t>
      </w:r>
      <w:proofErr w:type="spellStart"/>
      <w:r w:rsidR="00B87F33">
        <w:rPr>
          <w:lang w:val="en-US"/>
        </w:rPr>
        <w:t>Конкурси</w:t>
      </w:r>
      <w:proofErr w:type="spellEnd"/>
      <w:r w:rsidR="00B87F33">
        <w:rPr>
          <w:lang w:val="en-US"/>
        </w:rPr>
        <w:t>.</w:t>
      </w:r>
    </w:p>
    <w:p w14:paraId="0F02DA08" w14:textId="2D82E45D" w:rsidR="006730B0" w:rsidRPr="008E5613" w:rsidRDefault="006730B0" w:rsidP="00B97FEF">
      <w:pPr>
        <w:ind w:firstLine="720"/>
        <w:jc w:val="both"/>
        <w:rPr>
          <w:color w:val="FF0000"/>
          <w:lang w:val="sr-Cyrl-CS"/>
        </w:rPr>
      </w:pPr>
    </w:p>
    <w:p w14:paraId="1034C4F1" w14:textId="77777777" w:rsidR="00B97FEF" w:rsidRPr="003B2FD1" w:rsidRDefault="00B97FEF" w:rsidP="00B97FEF">
      <w:pPr>
        <w:autoSpaceDE w:val="0"/>
        <w:autoSpaceDN w:val="0"/>
        <w:adjustRightInd w:val="0"/>
        <w:ind w:firstLine="720"/>
        <w:jc w:val="both"/>
        <w:rPr>
          <w:color w:val="000000"/>
          <w:lang w:val="sr-Latn-CS"/>
        </w:rPr>
      </w:pPr>
      <w:r w:rsidRPr="003B2FD1">
        <w:rPr>
          <w:color w:val="000000"/>
          <w:lang w:val="ru-RU"/>
        </w:rPr>
        <w:t xml:space="preserve">Поред захтева, </w:t>
      </w:r>
      <w:r w:rsidRPr="003B2FD1">
        <w:rPr>
          <w:color w:val="000000"/>
          <w:lang w:val="sr-Cyrl-RS"/>
        </w:rPr>
        <w:t xml:space="preserve">потребно је обезбедити и </w:t>
      </w:r>
      <w:r w:rsidRPr="0081455D">
        <w:rPr>
          <w:color w:val="000000"/>
          <w:lang w:val="sr-Cyrl-CS"/>
        </w:rPr>
        <w:t xml:space="preserve">доставити </w:t>
      </w:r>
      <w:r w:rsidRPr="003B2FD1">
        <w:rPr>
          <w:color w:val="000000"/>
          <w:lang w:val="sr-Cyrl-RS"/>
        </w:rPr>
        <w:t>следећу документацију</w:t>
      </w:r>
      <w:r w:rsidRPr="003B2FD1">
        <w:rPr>
          <w:color w:val="000000"/>
          <w:lang w:val="ru-RU"/>
        </w:rPr>
        <w:t>:</w:t>
      </w:r>
    </w:p>
    <w:p w14:paraId="537400AE" w14:textId="77777777" w:rsidR="00B97FEF" w:rsidRPr="00300EBC" w:rsidRDefault="00B97FEF" w:rsidP="00B97FE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B2FD1">
        <w:rPr>
          <w:color w:val="000000"/>
          <w:lang w:val="ru-RU"/>
        </w:rPr>
        <w:t>Решење о упису у регистар надлежног органа</w:t>
      </w:r>
      <w:r w:rsidRPr="003B2FD1">
        <w:rPr>
          <w:color w:val="000000"/>
          <w:lang w:val="sr-Latn-RS"/>
        </w:rPr>
        <w:t xml:space="preserve">, </w:t>
      </w:r>
      <w:r w:rsidRPr="003B2FD1">
        <w:rPr>
          <w:color w:val="000000"/>
          <w:lang w:val="sr-Cyrl-RS"/>
        </w:rPr>
        <w:t>односно Обавештење о разврставању за јединице локалне самоуправе</w:t>
      </w:r>
      <w:r w:rsidRPr="0081455D">
        <w:rPr>
          <w:color w:val="000000"/>
          <w:lang w:val="sr-Latn-CS"/>
        </w:rPr>
        <w:t xml:space="preserve"> – </w:t>
      </w:r>
      <w:proofErr w:type="spellStart"/>
      <w:r w:rsidRPr="0081455D">
        <w:rPr>
          <w:color w:val="000000"/>
          <w:lang w:val="sr-Latn-CS"/>
        </w:rPr>
        <w:t>копија</w:t>
      </w:r>
      <w:proofErr w:type="spellEnd"/>
      <w:r w:rsidRPr="0081455D">
        <w:rPr>
          <w:color w:val="000000"/>
          <w:lang w:val="sr-Latn-CS"/>
        </w:rPr>
        <w:t xml:space="preserve"> </w:t>
      </w:r>
      <w:proofErr w:type="spellStart"/>
      <w:r w:rsidRPr="0081455D">
        <w:rPr>
          <w:color w:val="000000"/>
          <w:lang w:val="sr-Latn-CS"/>
        </w:rPr>
        <w:t>неоверена</w:t>
      </w:r>
      <w:proofErr w:type="spellEnd"/>
      <w:r w:rsidRPr="00300EBC">
        <w:rPr>
          <w:color w:val="000000"/>
          <w:lang w:val="sr-Cyrl-RS"/>
        </w:rPr>
        <w:t>;</w:t>
      </w:r>
    </w:p>
    <w:p w14:paraId="244AF6B8" w14:textId="3DD97C53" w:rsidR="00B97FEF" w:rsidRPr="00CD0BCF" w:rsidRDefault="00B97FEF" w:rsidP="00B97FE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ru-RU"/>
        </w:rPr>
      </w:pPr>
      <w:r w:rsidRPr="00300EBC">
        <w:rPr>
          <w:lang w:val="ru-RU"/>
        </w:rPr>
        <w:t xml:space="preserve">ОП образац - </w:t>
      </w:r>
      <w:r w:rsidRPr="00CD0BCF">
        <w:rPr>
          <w:lang w:val="ru-RU"/>
        </w:rPr>
        <w:t>копија оверена у складу са Законом о оверавању потписа, рукописа и преписа (</w:t>
      </w:r>
      <w:r w:rsidRPr="00CD0BCF">
        <w:rPr>
          <w:lang w:val="sr-Latn-RS"/>
        </w:rPr>
        <w:t>„</w:t>
      </w:r>
      <w:r w:rsidRPr="00CD0BCF">
        <w:rPr>
          <w:lang w:val="ru-RU"/>
        </w:rPr>
        <w:t>Службени гласник РС</w:t>
      </w:r>
      <w:r w:rsidRPr="00CD0BCF">
        <w:rPr>
          <w:lang w:val="sr-Latn-RS"/>
        </w:rPr>
        <w:t>ˮ</w:t>
      </w:r>
      <w:r w:rsidRPr="00CD0BCF">
        <w:rPr>
          <w:lang w:val="ru-RU"/>
        </w:rPr>
        <w:t>, бр. 93/14, 22/15 и 87/18)</w:t>
      </w:r>
      <w:r w:rsidR="001538EE">
        <w:t>.</w:t>
      </w:r>
    </w:p>
    <w:p w14:paraId="6AE7ACB6" w14:textId="77777777" w:rsidR="00B97FEF" w:rsidRPr="00300EBC" w:rsidRDefault="00B97FEF" w:rsidP="00B97FEF">
      <w:pPr>
        <w:autoSpaceDE w:val="0"/>
        <w:autoSpaceDN w:val="0"/>
        <w:adjustRightInd w:val="0"/>
        <w:jc w:val="both"/>
        <w:rPr>
          <w:lang w:val="sr-Cyrl-RS"/>
        </w:rPr>
      </w:pPr>
      <w:r w:rsidRPr="00300EBC">
        <w:rPr>
          <w:color w:val="000000"/>
          <w:lang w:val="sr-Cyrl-CS" w:eastAsia="en-GB"/>
        </w:rPr>
        <w:tab/>
      </w:r>
    </w:p>
    <w:p w14:paraId="54D9A0FA" w14:textId="5AD203E5" w:rsidR="00B6617C" w:rsidRDefault="00B6617C" w:rsidP="00B6617C">
      <w:pPr>
        <w:autoSpaceDE w:val="0"/>
        <w:autoSpaceDN w:val="0"/>
        <w:adjustRightInd w:val="0"/>
        <w:ind w:firstLine="709"/>
        <w:jc w:val="both"/>
        <w:rPr>
          <w:lang w:val="sr-Cyrl-CS"/>
        </w:rPr>
      </w:pPr>
      <w:r w:rsidRPr="0081455D">
        <w:rPr>
          <w:color w:val="000000"/>
          <w:lang w:val="sr-Cyrl-RS"/>
        </w:rPr>
        <w:t xml:space="preserve">Један подносилац може поднети више захтева, али може </w:t>
      </w:r>
      <w:r w:rsidRPr="00B6617C">
        <w:rPr>
          <w:color w:val="000000"/>
          <w:lang w:val="sr-Cyrl-CS"/>
        </w:rPr>
        <w:t>оствари</w:t>
      </w:r>
      <w:r w:rsidRPr="0081455D">
        <w:rPr>
          <w:color w:val="000000"/>
          <w:lang w:val="sr-Cyrl-RS"/>
        </w:rPr>
        <w:t>ти</w:t>
      </w:r>
      <w:r w:rsidRPr="00B6617C">
        <w:rPr>
          <w:color w:val="000000"/>
          <w:lang w:val="sr-Cyrl-CS"/>
        </w:rPr>
        <w:t xml:space="preserve"> право на коришћење </w:t>
      </w:r>
      <w:r w:rsidRPr="0081455D">
        <w:rPr>
          <w:color w:val="000000"/>
          <w:lang w:val="sr-Cyrl-RS"/>
        </w:rPr>
        <w:t>трансфера</w:t>
      </w:r>
      <w:r w:rsidRPr="00B6617C">
        <w:rPr>
          <w:color w:val="000000"/>
          <w:lang w:val="sr-Cyrl-CS"/>
        </w:rPr>
        <w:t xml:space="preserve"> само по једном захтеву.</w:t>
      </w:r>
      <w:r w:rsidRPr="00B6617C">
        <w:rPr>
          <w:lang w:val="sr-Cyrl-CS"/>
        </w:rPr>
        <w:t xml:space="preserve"> </w:t>
      </w:r>
    </w:p>
    <w:p w14:paraId="3C016F29" w14:textId="26C65D1A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  <w:r w:rsidRPr="00A31EA1">
        <w:rPr>
          <w:color w:val="000000"/>
          <w:lang w:val="sr-Cyrl-CS"/>
        </w:rPr>
        <w:t>Захтев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за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коришћење</w:t>
      </w:r>
      <w:r w:rsidRPr="00A31EA1">
        <w:rPr>
          <w:rFonts w:cs="CTimesRoman"/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бесповратних средстава </w:t>
      </w:r>
      <w:r w:rsidRPr="00A31EA1">
        <w:rPr>
          <w:color w:val="000000"/>
          <w:lang w:val="sr-Cyrl-CS"/>
        </w:rPr>
        <w:t>подноси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се</w:t>
      </w:r>
      <w:r w:rsidRPr="00A31EA1">
        <w:rPr>
          <w:rFonts w:cs="CTimesRoman"/>
          <w:color w:val="000000"/>
          <w:lang w:val="sr-Cyrl-CS"/>
        </w:rPr>
        <w:t xml:space="preserve"> М</w:t>
      </w:r>
      <w:r w:rsidRPr="00A31EA1">
        <w:rPr>
          <w:color w:val="000000"/>
          <w:lang w:val="sr-Cyrl-CS"/>
        </w:rPr>
        <w:t>инистарству</w:t>
      </w:r>
      <w:r>
        <w:rPr>
          <w:rFonts w:cs="CTimesRoman"/>
          <w:color w:val="000000"/>
          <w:lang w:val="sr-Cyrl-CS"/>
        </w:rPr>
        <w:t xml:space="preserve"> туризма и </w:t>
      </w:r>
      <w:r>
        <w:rPr>
          <w:rFonts w:cs="CTimesRoman"/>
          <w:color w:val="000000"/>
          <w:lang w:val="sr-Cyrl-RS"/>
        </w:rPr>
        <w:t>омладине</w:t>
      </w:r>
      <w:r>
        <w:rPr>
          <w:rFonts w:cs="CTimesRoman"/>
          <w:color w:val="000000"/>
          <w:lang w:val="sr-Cyrl-CS"/>
        </w:rPr>
        <w:t>,</w:t>
      </w:r>
      <w:r w:rsidRPr="00A31EA1">
        <w:rPr>
          <w:rFonts w:cs="CTimesRoman"/>
          <w:color w:val="000000"/>
          <w:lang w:val="sr-Cyrl-CS"/>
        </w:rPr>
        <w:t xml:space="preserve"> Сектор за туризам</w:t>
      </w:r>
      <w:r w:rsidRPr="00B664D7">
        <w:rPr>
          <w:rFonts w:cs="CTimesRoman"/>
          <w:color w:val="000000"/>
          <w:lang w:val="sr-Cyrl-CS"/>
        </w:rPr>
        <w:t xml:space="preserve">, улица </w:t>
      </w:r>
      <w:r w:rsidR="004C027A" w:rsidRPr="00B664D7">
        <w:rPr>
          <w:rFonts w:cs="CTimesRoman"/>
          <w:color w:val="000000"/>
          <w:lang w:val="sr-Cyrl-CS"/>
        </w:rPr>
        <w:t>Омладинских бригада</w:t>
      </w:r>
      <w:r w:rsidRPr="00B664D7">
        <w:rPr>
          <w:rFonts w:cs="CTimesRoman"/>
          <w:color w:val="000000"/>
          <w:lang w:val="sr-Cyrl-CS"/>
        </w:rPr>
        <w:t xml:space="preserve"> бр</w:t>
      </w:r>
      <w:r w:rsidR="004C027A" w:rsidRPr="00B664D7">
        <w:rPr>
          <w:rFonts w:cs="CTimesRoman"/>
          <w:color w:val="000000"/>
          <w:lang w:val="sr-Cyrl-CS"/>
        </w:rPr>
        <w:t>ој 1</w:t>
      </w:r>
      <w:r w:rsidRPr="00B664D7">
        <w:rPr>
          <w:rFonts w:cs="CTimesRoman"/>
          <w:color w:val="000000"/>
          <w:lang w:val="sr-Cyrl-CS"/>
        </w:rPr>
        <w:t>,</w:t>
      </w:r>
      <w:r>
        <w:rPr>
          <w:rFonts w:cs="CTimesRoman"/>
          <w:color w:val="000000"/>
          <w:lang w:val="sr-Cyrl-CS"/>
        </w:rPr>
        <w:t xml:space="preserve"> </w:t>
      </w:r>
      <w:r w:rsidR="00087403">
        <w:rPr>
          <w:rFonts w:cs="CTimesRoman"/>
          <w:color w:val="000000"/>
          <w:lang w:val="sr-Cyrl-CS"/>
        </w:rPr>
        <w:t xml:space="preserve">Нови </w:t>
      </w:r>
      <w:r>
        <w:rPr>
          <w:rFonts w:cs="CTimesRoman"/>
          <w:color w:val="000000"/>
          <w:lang w:val="sr-Cyrl-CS"/>
        </w:rPr>
        <w:t>Београд,</w:t>
      </w:r>
      <w:r w:rsidRPr="00A31EA1">
        <w:rPr>
          <w:rFonts w:cs="CTimesRoman"/>
          <w:color w:val="000000"/>
          <w:lang w:val="sr-Cyrl-CS"/>
        </w:rPr>
        <w:t xml:space="preserve">  искључиво путем поште или писарнице министарства.</w:t>
      </w:r>
    </w:p>
    <w:p w14:paraId="1E1257A8" w14:textId="77777777" w:rsidR="00B6617C" w:rsidRDefault="00B6617C" w:rsidP="00B6617C">
      <w:pPr>
        <w:ind w:firstLine="720"/>
        <w:jc w:val="both"/>
        <w:rPr>
          <w:color w:val="000000"/>
          <w:lang w:val="sr-Cyrl-CS"/>
        </w:rPr>
      </w:pPr>
    </w:p>
    <w:p w14:paraId="40B980C1" w14:textId="2C7AB95C" w:rsidR="00B6617C" w:rsidRPr="000C61AD" w:rsidRDefault="00B6617C" w:rsidP="00B6617C">
      <w:pPr>
        <w:ind w:firstLine="720"/>
        <w:jc w:val="both"/>
        <w:rPr>
          <w:color w:val="000000"/>
          <w:lang w:val="sr-Cyrl-CS"/>
        </w:rPr>
      </w:pPr>
      <w:r w:rsidRPr="000C61AD">
        <w:rPr>
          <w:color w:val="000000"/>
          <w:lang w:val="sr-Cyrl-CS"/>
        </w:rPr>
        <w:t xml:space="preserve">Захтеви за коришћење бесповратних средстава подносе се закључно са </w:t>
      </w:r>
      <w:r w:rsidRPr="0048445C">
        <w:rPr>
          <w:color w:val="000000"/>
          <w:lang w:val="sr-Cyrl-CS"/>
        </w:rPr>
        <w:t xml:space="preserve">30. </w:t>
      </w:r>
      <w:proofErr w:type="spellStart"/>
      <w:r w:rsidR="009F2191" w:rsidRPr="0048445C">
        <w:rPr>
          <w:color w:val="000000"/>
          <w:lang w:val="en-US"/>
        </w:rPr>
        <w:t>септембром</w:t>
      </w:r>
      <w:proofErr w:type="spellEnd"/>
      <w:r w:rsidRPr="0048445C">
        <w:rPr>
          <w:color w:val="000000"/>
          <w:lang w:val="sr-Cyrl-CS"/>
        </w:rPr>
        <w:t xml:space="preserve"> 202</w:t>
      </w:r>
      <w:r w:rsidR="00852A2F" w:rsidRPr="0048445C">
        <w:rPr>
          <w:color w:val="000000"/>
          <w:lang w:val="sr-Cyrl-RS"/>
        </w:rPr>
        <w:t>6</w:t>
      </w:r>
      <w:r w:rsidRPr="0048445C">
        <w:rPr>
          <w:color w:val="000000"/>
          <w:lang w:val="sr-Cyrl-CS"/>
        </w:rPr>
        <w:t>. године.</w:t>
      </w:r>
    </w:p>
    <w:p w14:paraId="278D32D9" w14:textId="77777777" w:rsidR="00B6617C" w:rsidRPr="00210F35" w:rsidRDefault="00B6617C" w:rsidP="00B6617C">
      <w:pPr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</w:p>
    <w:p w14:paraId="6EE4744A" w14:textId="77777777" w:rsidR="00B6617C" w:rsidRPr="00210F35" w:rsidRDefault="00B6617C" w:rsidP="00B6617C">
      <w:pPr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 w:rsidRPr="00210F35">
        <w:rPr>
          <w:color w:val="000000"/>
          <w:lang w:val="ru-RU"/>
        </w:rPr>
        <w:t>Неблаговремени и непотпуни захтеви неће бити узети у разматрање.</w:t>
      </w:r>
    </w:p>
    <w:p w14:paraId="4D4E2355" w14:textId="77777777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  <w:r w:rsidRPr="00210F35">
        <w:rPr>
          <w:color w:val="000000"/>
          <w:lang w:val="sr-Cyrl-CS"/>
        </w:rPr>
        <w:t>Захтев и приложена</w:t>
      </w:r>
      <w:r w:rsidRPr="00053CD9">
        <w:rPr>
          <w:rFonts w:cs="CTimesRoman"/>
          <w:color w:val="000000"/>
          <w:lang w:val="sr-Cyrl-CS"/>
        </w:rPr>
        <w:t xml:space="preserve"> документација остају трајно у архиви Министарства и не враћају се подносиоцу.</w:t>
      </w:r>
    </w:p>
    <w:p w14:paraId="49AE55CF" w14:textId="77777777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</w:p>
    <w:p w14:paraId="401ECF8C" w14:textId="77777777" w:rsidR="00CF3C55" w:rsidRPr="0081455D" w:rsidRDefault="00CF3C55" w:rsidP="00CF3C55">
      <w:pPr>
        <w:ind w:firstLine="720"/>
        <w:jc w:val="center"/>
        <w:rPr>
          <w:b/>
          <w:color w:val="000000"/>
          <w:lang w:val="sr-Cyrl-CS"/>
        </w:rPr>
      </w:pPr>
      <w:r w:rsidRPr="00A31EA1">
        <w:rPr>
          <w:b/>
          <w:color w:val="000000"/>
          <w:lang w:val="sr-Cyrl-CS"/>
        </w:rPr>
        <w:t xml:space="preserve">Критеријуми за  </w:t>
      </w:r>
      <w:r w:rsidR="009A50E8" w:rsidRPr="0081455D">
        <w:rPr>
          <w:b/>
          <w:color w:val="000000"/>
          <w:lang w:val="sr-Cyrl-CS"/>
        </w:rPr>
        <w:t>вредновање пројеката</w:t>
      </w:r>
    </w:p>
    <w:p w14:paraId="790D1688" w14:textId="77777777" w:rsidR="009A50E8" w:rsidRPr="0081455D" w:rsidRDefault="009A50E8" w:rsidP="00CF3C55">
      <w:pPr>
        <w:ind w:firstLine="720"/>
        <w:jc w:val="center"/>
        <w:rPr>
          <w:b/>
          <w:color w:val="000000"/>
          <w:lang w:val="sr-Cyrl-CS"/>
        </w:rPr>
      </w:pPr>
    </w:p>
    <w:p w14:paraId="06265619" w14:textId="77777777" w:rsidR="009A50E8" w:rsidRPr="0081455D" w:rsidRDefault="009A50E8" w:rsidP="009A50E8">
      <w:pPr>
        <w:ind w:firstLine="720"/>
        <w:jc w:val="both"/>
        <w:rPr>
          <w:b/>
          <w:color w:val="000000"/>
          <w:lang w:val="sr-Cyrl-CS"/>
        </w:rPr>
      </w:pPr>
      <w:r w:rsidRPr="0081455D">
        <w:rPr>
          <w:bCs/>
          <w:lang w:val="sr-Cyrl-CS"/>
        </w:rPr>
        <w:t>Комисија образована решењем министра вреднује предложене пројекте на основу следећих критеријума:</w:t>
      </w:r>
    </w:p>
    <w:bookmarkEnd w:id="0"/>
    <w:p w14:paraId="07C1A5C6" w14:textId="77777777" w:rsidR="00F70EDE" w:rsidRPr="00A31EA1" w:rsidRDefault="00F70EDE" w:rsidP="00CF3C55">
      <w:pPr>
        <w:ind w:firstLine="720"/>
        <w:jc w:val="center"/>
        <w:rPr>
          <w:b/>
          <w:color w:val="000000"/>
          <w:lang w:val="sr-Cyrl-CS"/>
        </w:rPr>
      </w:pPr>
    </w:p>
    <w:p w14:paraId="2B01423F" w14:textId="77777777" w:rsidR="0014695F" w:rsidRPr="00094C47" w:rsidRDefault="0014695F" w:rsidP="009B7EC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lang w:val="sr-Cyrl-RS"/>
        </w:rPr>
      </w:pPr>
      <w:r w:rsidRPr="00094C47">
        <w:rPr>
          <w:rFonts w:eastAsia="Calibri"/>
          <w:lang w:val="sr-Cyrl-RS"/>
        </w:rPr>
        <w:t xml:space="preserve">Степен усклађености пројекта са Стратегијом развоја туризма </w:t>
      </w:r>
      <w:r w:rsidR="00094C47" w:rsidRPr="00094C47">
        <w:rPr>
          <w:rFonts w:eastAsia="Calibri"/>
          <w:lang w:val="sr-Cyrl-RS"/>
        </w:rPr>
        <w:t>Републике Србије за период од 2016. до 2025. године („Службени гласник РС</w:t>
      </w:r>
      <w:r w:rsidR="00094C47" w:rsidRPr="00094C47">
        <w:rPr>
          <w:rFonts w:eastAsia="Calibri"/>
          <w:lang w:val="sr-Latn-RS"/>
        </w:rPr>
        <w:t>”</w:t>
      </w:r>
      <w:r w:rsidR="00094C47" w:rsidRPr="00094C47">
        <w:rPr>
          <w:rFonts w:eastAsia="Calibri"/>
          <w:lang w:val="sr-Cyrl-RS"/>
        </w:rPr>
        <w:t>, бр. 98/2016</w:t>
      </w:r>
      <w:r w:rsidR="00094C47" w:rsidRPr="00094C47">
        <w:rPr>
          <w:rFonts w:eastAsia="Calibri"/>
          <w:lang w:val="sr-Latn-RS"/>
        </w:rPr>
        <w:t>)</w:t>
      </w:r>
      <w:r w:rsidR="00094C47" w:rsidRPr="00094C47">
        <w:rPr>
          <w:rFonts w:eastAsia="Calibri"/>
          <w:lang w:val="sr-Cyrl-RS"/>
        </w:rPr>
        <w:t>:</w:t>
      </w:r>
    </w:p>
    <w:p w14:paraId="6A572FE5" w14:textId="77777777" w:rsidR="0014695F" w:rsidRPr="004D3D21" w:rsidRDefault="0014695F" w:rsidP="00CF2E80">
      <w:pPr>
        <w:numPr>
          <w:ilvl w:val="0"/>
          <w:numId w:val="6"/>
        </w:numPr>
        <w:spacing w:after="160" w:line="259" w:lineRule="auto"/>
        <w:ind w:left="-426" w:firstLine="1146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Дестинације од значаја за развој туризма:</w:t>
      </w:r>
    </w:p>
    <w:p w14:paraId="2DD54932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lastRenderedPageBreak/>
        <w:t xml:space="preserve">Стратегија развоја туризма РС 2016-2025 (у дањем тексту: Стратегија) оквирно дефинише дестинације од значаја за развој туризма према критеријуму досада развијене инфраструктуре и </w:t>
      </w:r>
      <w:proofErr w:type="spellStart"/>
      <w:r w:rsidRPr="004D3D21">
        <w:rPr>
          <w:rFonts w:eastAsia="Calibri"/>
          <w:lang w:val="sr-Cyrl-RS"/>
        </w:rPr>
        <w:t>супраструктуре</w:t>
      </w:r>
      <w:proofErr w:type="spellEnd"/>
      <w:r w:rsidRPr="004D3D21">
        <w:rPr>
          <w:rFonts w:eastAsia="Calibri"/>
          <w:lang w:val="sr-Cyrl-RS"/>
        </w:rPr>
        <w:t xml:space="preserve">, доступности и оствареног туристичког промета, а важне су за комплетирање туристичких производа. Надаље, Стратегија дефинише да стварни приоритети зависе од интереса и капацитета инвеститора (из јавног и/или приватног сектора), као и потенцијала и развојних могућности туристичке валоризације </w:t>
      </w:r>
      <w:proofErr w:type="spellStart"/>
      <w:r w:rsidRPr="004D3D21">
        <w:rPr>
          <w:rFonts w:eastAsia="Calibri"/>
          <w:lang w:val="sr-Cyrl-RS"/>
        </w:rPr>
        <w:t>ресурсне</w:t>
      </w:r>
      <w:proofErr w:type="spellEnd"/>
      <w:r w:rsidRPr="004D3D21">
        <w:rPr>
          <w:rFonts w:eastAsia="Calibri"/>
          <w:lang w:val="sr-Cyrl-RS"/>
        </w:rPr>
        <w:t xml:space="preserve"> основе.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3FD05FF8" w14:textId="77777777" w:rsidTr="007204E1">
        <w:tc>
          <w:tcPr>
            <w:tcW w:w="2241" w:type="dxa"/>
            <w:shd w:val="clear" w:color="auto" w:fill="auto"/>
          </w:tcPr>
          <w:p w14:paraId="6A65D74E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6001CADD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25486E0B" w14:textId="77777777" w:rsidTr="007204E1">
        <w:tc>
          <w:tcPr>
            <w:tcW w:w="2241" w:type="dxa"/>
            <w:shd w:val="clear" w:color="auto" w:fill="auto"/>
          </w:tcPr>
          <w:p w14:paraId="37FE8536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A493379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66B2619A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64574755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б) </w:t>
      </w:r>
      <w:r w:rsidRPr="004D3D21">
        <w:rPr>
          <w:rFonts w:eastAsia="Calibri"/>
          <w:lang w:val="sr-Cyrl-RS"/>
        </w:rPr>
        <w:t>Развој туристичког производа:</w:t>
      </w:r>
    </w:p>
    <w:p w14:paraId="0358616C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Туристичка конкурентност се остварује на нивоу конкретних туристичких производа усклађених са интересима и мотивима туриста, као и са савременим и актуелним тржишним трендовима.</w:t>
      </w:r>
    </w:p>
    <w:p w14:paraId="709E2208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За конкурентно позиционирање туризма Републике Србије потребно је да се креирање понуде производа заснива на савременим мотивима и искуствима туриста који су на основу тржишних трендова идентификовани у групама мотива и искустава по следећим производима: уживање; природа; култура/историја/обичаји; забава; здравље; спорт, рекреација и авантура, пословни туризам, организација догађаја и манифестација, транзит, специјални интереси и др.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234CA063" w14:textId="77777777" w:rsidTr="007204E1">
        <w:tc>
          <w:tcPr>
            <w:tcW w:w="2241" w:type="dxa"/>
            <w:shd w:val="clear" w:color="auto" w:fill="auto"/>
          </w:tcPr>
          <w:p w14:paraId="7D8C76C7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10B5A376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18066D62" w14:textId="77777777" w:rsidTr="007204E1">
        <w:tc>
          <w:tcPr>
            <w:tcW w:w="2241" w:type="dxa"/>
            <w:shd w:val="clear" w:color="auto" w:fill="auto"/>
          </w:tcPr>
          <w:p w14:paraId="4DB1CA7C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8B1CCB1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499EFC3A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733F1CAD" w14:textId="77777777" w:rsidR="0014695F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Усклађеност пројекта са савременим и актуелним трендовима од значаја за развој Републике Србије као конкурентне туристичке дестинације:</w:t>
      </w:r>
    </w:p>
    <w:p w14:paraId="573C105B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364C6879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Суштина подизања конкурентности базира се на сталној интерактивној вези са тржиштем и променама у потребама (мотивима) туриста и способностима пружалаца услуга у туризму и угоститељству да се понуда стално иновира и усклађује са тим променама. Данашњи туристи поседују одређени степен искуства и полажу више пажње на оно што конзумирају и како доживљавају „производ </w:t>
      </w:r>
      <w:proofErr w:type="spellStart"/>
      <w:r w:rsidRPr="004D3D21">
        <w:rPr>
          <w:rFonts w:eastAsia="Calibri"/>
          <w:lang w:val="sr-Cyrl-RS"/>
        </w:rPr>
        <w:t>путовањаˮ</w:t>
      </w:r>
      <w:proofErr w:type="spellEnd"/>
      <w:r w:rsidRPr="004D3D21">
        <w:rPr>
          <w:rFonts w:eastAsia="Calibri"/>
          <w:lang w:val="sr-Cyrl-RS"/>
        </w:rPr>
        <w:t xml:space="preserve"> него на географску локацију што генерално значи - приоритет је доживљај, а не локација.</w:t>
      </w:r>
    </w:p>
    <w:p w14:paraId="2C50B5A3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Сектор туризма Републике Србије треба да ефикасно и флексибилно усклађује своју понуду са савременим трендовима на глобалном туристичком тржишту (узимајући у обзир и непредвиђене догађаје који попут пандемије </w:t>
      </w:r>
      <w:r w:rsidRPr="004D3D21">
        <w:rPr>
          <w:rFonts w:eastAsia="Calibri"/>
          <w:lang w:val="sr-Latn-RS"/>
        </w:rPr>
        <w:t xml:space="preserve">COVID 19 </w:t>
      </w:r>
      <w:r w:rsidRPr="004D3D21">
        <w:rPr>
          <w:rFonts w:eastAsia="Calibri"/>
          <w:lang w:val="sr-Cyrl-RS"/>
        </w:rPr>
        <w:t>утичу на мењање праваца креирања туристичких политика и одређивања стратешких приоритета) и понуди аутентична искуства, доживљаје и производе високог квалитета, што ће, уз традиционално гостопримство, бити основа препознатљивости Републике Србије у односу на конкуренцију.</w:t>
      </w:r>
    </w:p>
    <w:p w14:paraId="2F54F33A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2113A38D" w14:textId="77777777" w:rsidTr="007204E1">
        <w:tc>
          <w:tcPr>
            <w:tcW w:w="2241" w:type="dxa"/>
            <w:shd w:val="clear" w:color="auto" w:fill="auto"/>
          </w:tcPr>
          <w:p w14:paraId="6903B6B5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lastRenderedPageBreak/>
              <w:t>није усклађено</w:t>
            </w:r>
          </w:p>
        </w:tc>
        <w:tc>
          <w:tcPr>
            <w:tcW w:w="2410" w:type="dxa"/>
            <w:shd w:val="clear" w:color="auto" w:fill="auto"/>
          </w:tcPr>
          <w:p w14:paraId="4E853843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делимично усклађено</w:t>
            </w:r>
          </w:p>
        </w:tc>
        <w:tc>
          <w:tcPr>
            <w:tcW w:w="2268" w:type="dxa"/>
            <w:shd w:val="clear" w:color="auto" w:fill="auto"/>
          </w:tcPr>
          <w:p w14:paraId="67CC3B81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у</w:t>
            </w:r>
            <w:r w:rsidRPr="00CC7F8D">
              <w:rPr>
                <w:rFonts w:eastAsia="Calibri"/>
                <w:b/>
                <w:lang w:val="sr-Cyrl-RS"/>
              </w:rPr>
              <w:t>склађено</w:t>
            </w:r>
          </w:p>
        </w:tc>
      </w:tr>
      <w:tr w:rsidR="0014695F" w:rsidRPr="00CC7F8D" w14:paraId="7B4D196E" w14:textId="77777777" w:rsidTr="007204E1">
        <w:tc>
          <w:tcPr>
            <w:tcW w:w="2241" w:type="dxa"/>
            <w:shd w:val="clear" w:color="auto" w:fill="auto"/>
          </w:tcPr>
          <w:p w14:paraId="097609FB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06986AD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B605FEF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30</w:t>
            </w:r>
          </w:p>
        </w:tc>
      </w:tr>
    </w:tbl>
    <w:p w14:paraId="57D58759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35B63ADF" w14:textId="77777777" w:rsidR="0014695F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Значај пројекта за одржив економски и одрживи развој локалне заједнице:</w:t>
      </w:r>
    </w:p>
    <w:p w14:paraId="2AFD592D" w14:textId="77777777" w:rsidR="0014695F" w:rsidRPr="004D3D21" w:rsidRDefault="0014695F" w:rsidP="0014695F">
      <w:pPr>
        <w:spacing w:after="160" w:line="259" w:lineRule="auto"/>
        <w:ind w:left="360"/>
        <w:contextualSpacing/>
        <w:rPr>
          <w:rFonts w:eastAsia="Calibri"/>
          <w:lang w:val="sr-Cyrl-RS"/>
        </w:rPr>
      </w:pPr>
    </w:p>
    <w:p w14:paraId="5452D6DB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Позитивни ефекти развоја туризма се огледају не само у већ постојећим развијеним локалним заједницама већ и у развоју недовољно развијених локалних заједница и региона кроз: поспешивање </w:t>
      </w:r>
      <w:proofErr w:type="spellStart"/>
      <w:r w:rsidRPr="004D3D21">
        <w:rPr>
          <w:rFonts w:eastAsia="Calibri"/>
          <w:lang w:val="sr-Cyrl-RS"/>
        </w:rPr>
        <w:t>равномернијег</w:t>
      </w:r>
      <w:proofErr w:type="spellEnd"/>
      <w:r w:rsidRPr="004D3D21">
        <w:rPr>
          <w:rFonts w:eastAsia="Calibri"/>
          <w:lang w:val="sr-Cyrl-RS"/>
        </w:rPr>
        <w:t xml:space="preserve"> регионалног развоја, смањење негативних демографских трендова у појединим локалним заједницама отварања нових радних места (са нагласком на младе, жене, особе са посебним потребама и др.), што утиче на смањење незапослености и сиромаштва, односно побољшање животног стандарда локалног становништва. Туризам поспешује социјалну кохезију и инклузију локалних заједница кроз развој и унапређење друштвених и привредних активности, укључујући унапређење инвестиционих активности и укупан развој инфраструктуре.</w:t>
      </w:r>
    </w:p>
    <w:p w14:paraId="090982A7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73E6E852" w14:textId="77777777" w:rsidTr="007204E1">
        <w:tc>
          <w:tcPr>
            <w:tcW w:w="2241" w:type="dxa"/>
            <w:shd w:val="clear" w:color="auto" w:fill="auto"/>
          </w:tcPr>
          <w:p w14:paraId="4CE5F425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мали</w:t>
            </w:r>
          </w:p>
        </w:tc>
        <w:tc>
          <w:tcPr>
            <w:tcW w:w="2410" w:type="dxa"/>
            <w:shd w:val="clear" w:color="auto" w:fill="auto"/>
          </w:tcPr>
          <w:p w14:paraId="2CD4011D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средњи</w:t>
            </w:r>
          </w:p>
        </w:tc>
        <w:tc>
          <w:tcPr>
            <w:tcW w:w="2268" w:type="dxa"/>
            <w:shd w:val="clear" w:color="auto" w:fill="auto"/>
          </w:tcPr>
          <w:p w14:paraId="5C3B8EEC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велики</w:t>
            </w:r>
          </w:p>
        </w:tc>
      </w:tr>
      <w:tr w:rsidR="0014695F" w:rsidRPr="00CC7F8D" w14:paraId="0CEDE935" w14:textId="77777777" w:rsidTr="007204E1">
        <w:tc>
          <w:tcPr>
            <w:tcW w:w="2241" w:type="dxa"/>
            <w:shd w:val="clear" w:color="auto" w:fill="auto"/>
          </w:tcPr>
          <w:p w14:paraId="7C6B83E7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43B02755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7E1CFCE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</w:tr>
    </w:tbl>
    <w:p w14:paraId="1E1841CA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23A0AA51" w14:textId="77777777" w:rsidR="0014695F" w:rsidRPr="004D3D21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Значај пројекта за развој туризма у локалној заједници:</w:t>
      </w:r>
    </w:p>
    <w:p w14:paraId="65B2A749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11C88EC3" w14:textId="77777777" w:rsidR="0014695F" w:rsidRPr="004D3D21" w:rsidRDefault="0014695F" w:rsidP="00CF2E80">
      <w:pPr>
        <w:spacing w:after="160" w:line="259" w:lineRule="auto"/>
        <w:contextualSpacing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Процена утицаја пројекта на унапређење туристичке понуде која треба да резултира валоризацијом укупних туристичких ресурса локалне заједнице и допринесе повећаном степену задовољства крајњих корисника. </w:t>
      </w:r>
    </w:p>
    <w:p w14:paraId="56199040" w14:textId="77777777" w:rsidR="0014695F" w:rsidRPr="004D3D21" w:rsidRDefault="0014695F" w:rsidP="00CF2E80">
      <w:pPr>
        <w:spacing w:after="160" w:line="259" w:lineRule="auto"/>
        <w:contextualSpacing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0A12C477" w14:textId="77777777" w:rsidTr="007204E1">
        <w:tc>
          <w:tcPr>
            <w:tcW w:w="2241" w:type="dxa"/>
            <w:shd w:val="clear" w:color="auto" w:fill="auto"/>
          </w:tcPr>
          <w:p w14:paraId="2DBFD70B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мали</w:t>
            </w:r>
          </w:p>
        </w:tc>
        <w:tc>
          <w:tcPr>
            <w:tcW w:w="2410" w:type="dxa"/>
            <w:shd w:val="clear" w:color="auto" w:fill="auto"/>
          </w:tcPr>
          <w:p w14:paraId="33A99B23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средњи</w:t>
            </w:r>
          </w:p>
        </w:tc>
        <w:tc>
          <w:tcPr>
            <w:tcW w:w="2268" w:type="dxa"/>
            <w:shd w:val="clear" w:color="auto" w:fill="auto"/>
          </w:tcPr>
          <w:p w14:paraId="0CB154E6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Велики</w:t>
            </w:r>
          </w:p>
        </w:tc>
      </w:tr>
      <w:tr w:rsidR="0014695F" w:rsidRPr="00CC7F8D" w14:paraId="6AB207E9" w14:textId="77777777" w:rsidTr="007204E1">
        <w:tc>
          <w:tcPr>
            <w:tcW w:w="2241" w:type="dxa"/>
            <w:shd w:val="clear" w:color="auto" w:fill="auto"/>
          </w:tcPr>
          <w:p w14:paraId="0D07B298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7B5B2EE2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742280BF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30</w:t>
            </w:r>
          </w:p>
        </w:tc>
      </w:tr>
    </w:tbl>
    <w:p w14:paraId="4AE65E78" w14:textId="77777777" w:rsidR="0014695F" w:rsidRPr="004D3D21" w:rsidRDefault="0014695F" w:rsidP="00CF2E80">
      <w:pPr>
        <w:spacing w:after="160" w:line="259" w:lineRule="auto"/>
        <w:rPr>
          <w:rFonts w:eastAsia="Calibri"/>
          <w:lang w:val="sr-Cyrl-RS"/>
        </w:rPr>
      </w:pPr>
    </w:p>
    <w:p w14:paraId="02C2FFDC" w14:textId="77777777" w:rsidR="0014695F" w:rsidRDefault="0014695F" w:rsidP="00CF2E80">
      <w:pPr>
        <w:numPr>
          <w:ilvl w:val="0"/>
          <w:numId w:val="5"/>
        </w:numPr>
        <w:spacing w:after="160" w:line="259" w:lineRule="auto"/>
        <w:ind w:left="0" w:firstLine="426"/>
        <w:contextualSpacing/>
        <w:jc w:val="both"/>
        <w:rPr>
          <w:rFonts w:eastAsia="Calibri"/>
          <w:lang w:val="sr-Cyrl-RS"/>
        </w:rPr>
      </w:pPr>
      <w:proofErr w:type="spellStart"/>
      <w:r w:rsidRPr="004D3D21">
        <w:rPr>
          <w:rFonts w:eastAsia="Calibri"/>
          <w:lang w:val="sr-Cyrl-RS"/>
        </w:rPr>
        <w:t>Предвиђеност</w:t>
      </w:r>
      <w:proofErr w:type="spellEnd"/>
      <w:r w:rsidRPr="004D3D21">
        <w:rPr>
          <w:rFonts w:eastAsia="Calibri"/>
          <w:lang w:val="sr-Cyrl-RS"/>
        </w:rPr>
        <w:t xml:space="preserve"> суфинансирања пројеката из других извора: сопствених прихода, буџета Републике Србије, аутономне покрајине или јединице локалне самоуправе, фондова ЕУ, донација, легата, кредита и друго:</w:t>
      </w:r>
    </w:p>
    <w:p w14:paraId="0DDE3B5F" w14:textId="77777777" w:rsidR="0014695F" w:rsidRPr="004D3D21" w:rsidRDefault="0014695F" w:rsidP="00CF2E80">
      <w:pPr>
        <w:spacing w:after="160" w:line="259" w:lineRule="auto"/>
        <w:contextualSpacing/>
        <w:jc w:val="both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6C915862" w14:textId="77777777" w:rsidTr="007204E1">
        <w:tc>
          <w:tcPr>
            <w:tcW w:w="2241" w:type="dxa"/>
            <w:shd w:val="clear" w:color="auto" w:fill="auto"/>
          </w:tcPr>
          <w:p w14:paraId="21985194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6B7E6FBB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6BCE7904" w14:textId="77777777" w:rsidTr="007204E1">
        <w:tc>
          <w:tcPr>
            <w:tcW w:w="2241" w:type="dxa"/>
            <w:shd w:val="clear" w:color="auto" w:fill="auto"/>
          </w:tcPr>
          <w:p w14:paraId="1EF8A6C2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44221D65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6B0579AC" w14:textId="77777777" w:rsidR="0014695F" w:rsidRPr="004D3D21" w:rsidRDefault="0014695F" w:rsidP="00CF2E80">
      <w:pPr>
        <w:spacing w:after="160" w:line="259" w:lineRule="auto"/>
        <w:rPr>
          <w:rFonts w:eastAsia="Calibri"/>
          <w:lang w:val="sr-Cyrl-RS"/>
        </w:rPr>
      </w:pPr>
    </w:p>
    <w:p w14:paraId="4C19B8FD" w14:textId="77777777" w:rsidR="0014695F" w:rsidRDefault="0014695F" w:rsidP="00CF2E80">
      <w:pPr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426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Испуњеност уговорних обавеза подносиоца захтева за средства одобрена у ранијем периоду:</w:t>
      </w:r>
    </w:p>
    <w:p w14:paraId="11DAA558" w14:textId="77777777" w:rsidR="0014695F" w:rsidRPr="004D3D21" w:rsidRDefault="0014695F" w:rsidP="00CF2E80">
      <w:pPr>
        <w:spacing w:after="160" w:line="259" w:lineRule="auto"/>
        <w:contextualSpacing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7E88604D" w14:textId="77777777" w:rsidTr="007204E1">
        <w:tc>
          <w:tcPr>
            <w:tcW w:w="2241" w:type="dxa"/>
            <w:shd w:val="clear" w:color="auto" w:fill="auto"/>
          </w:tcPr>
          <w:p w14:paraId="0C05D5DF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56EA88A1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7DDB31A2" w14:textId="77777777" w:rsidTr="007204E1">
        <w:tc>
          <w:tcPr>
            <w:tcW w:w="2241" w:type="dxa"/>
            <w:shd w:val="clear" w:color="auto" w:fill="auto"/>
          </w:tcPr>
          <w:p w14:paraId="50E365AE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EC099DB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5D0C1434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336FEE93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НАПОМЕНА: Максималан број бодова је 100.</w:t>
      </w:r>
    </w:p>
    <w:p w14:paraId="68205584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lastRenderedPageBreak/>
        <w:t>Оцењивање се врши по следећој скали: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782"/>
        <w:gridCol w:w="822"/>
        <w:gridCol w:w="822"/>
        <w:gridCol w:w="822"/>
        <w:gridCol w:w="822"/>
        <w:gridCol w:w="822"/>
        <w:gridCol w:w="822"/>
        <w:gridCol w:w="822"/>
        <w:gridCol w:w="822"/>
        <w:gridCol w:w="1025"/>
      </w:tblGrid>
      <w:tr w:rsidR="0014695F" w:rsidRPr="00CC7F8D" w14:paraId="125BF66C" w14:textId="77777777" w:rsidTr="002707D6">
        <w:trPr>
          <w:jc w:val="center"/>
        </w:trPr>
        <w:tc>
          <w:tcPr>
            <w:tcW w:w="1540" w:type="dxa"/>
            <w:shd w:val="clear" w:color="auto" w:fill="auto"/>
          </w:tcPr>
          <w:p w14:paraId="3B7D9A2C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Бодови</w:t>
            </w:r>
          </w:p>
        </w:tc>
        <w:tc>
          <w:tcPr>
            <w:tcW w:w="782" w:type="dxa"/>
            <w:shd w:val="clear" w:color="auto" w:fill="auto"/>
          </w:tcPr>
          <w:p w14:paraId="5C904F1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1-10</w:t>
            </w:r>
          </w:p>
        </w:tc>
        <w:tc>
          <w:tcPr>
            <w:tcW w:w="822" w:type="dxa"/>
            <w:shd w:val="clear" w:color="auto" w:fill="auto"/>
          </w:tcPr>
          <w:p w14:paraId="27362B26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11-20</w:t>
            </w:r>
          </w:p>
        </w:tc>
        <w:tc>
          <w:tcPr>
            <w:tcW w:w="822" w:type="dxa"/>
            <w:shd w:val="clear" w:color="auto" w:fill="auto"/>
          </w:tcPr>
          <w:p w14:paraId="642220D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21-30</w:t>
            </w:r>
          </w:p>
        </w:tc>
        <w:tc>
          <w:tcPr>
            <w:tcW w:w="822" w:type="dxa"/>
            <w:shd w:val="clear" w:color="auto" w:fill="auto"/>
          </w:tcPr>
          <w:p w14:paraId="0C523E8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31-40</w:t>
            </w:r>
          </w:p>
        </w:tc>
        <w:tc>
          <w:tcPr>
            <w:tcW w:w="822" w:type="dxa"/>
            <w:shd w:val="clear" w:color="auto" w:fill="auto"/>
          </w:tcPr>
          <w:p w14:paraId="4A36A9B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41-50</w:t>
            </w:r>
          </w:p>
        </w:tc>
        <w:tc>
          <w:tcPr>
            <w:tcW w:w="822" w:type="dxa"/>
            <w:shd w:val="clear" w:color="auto" w:fill="auto"/>
          </w:tcPr>
          <w:p w14:paraId="2E1AEE43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51-60</w:t>
            </w:r>
          </w:p>
        </w:tc>
        <w:tc>
          <w:tcPr>
            <w:tcW w:w="822" w:type="dxa"/>
            <w:shd w:val="clear" w:color="auto" w:fill="auto"/>
          </w:tcPr>
          <w:p w14:paraId="5A334D1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61-70</w:t>
            </w:r>
          </w:p>
        </w:tc>
        <w:tc>
          <w:tcPr>
            <w:tcW w:w="822" w:type="dxa"/>
            <w:shd w:val="clear" w:color="auto" w:fill="auto"/>
          </w:tcPr>
          <w:p w14:paraId="7D205F03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71-80</w:t>
            </w:r>
          </w:p>
        </w:tc>
        <w:tc>
          <w:tcPr>
            <w:tcW w:w="822" w:type="dxa"/>
            <w:shd w:val="clear" w:color="auto" w:fill="auto"/>
          </w:tcPr>
          <w:p w14:paraId="5DE9EE20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81-90</w:t>
            </w:r>
          </w:p>
        </w:tc>
        <w:tc>
          <w:tcPr>
            <w:tcW w:w="1025" w:type="dxa"/>
            <w:shd w:val="clear" w:color="auto" w:fill="auto"/>
          </w:tcPr>
          <w:p w14:paraId="72611B29" w14:textId="77777777" w:rsidR="0014695F" w:rsidRPr="00CC7F8D" w:rsidRDefault="0014695F" w:rsidP="002707D6">
            <w:pPr>
              <w:spacing w:after="120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91-</w:t>
            </w:r>
            <w:r w:rsidR="002707D6">
              <w:rPr>
                <w:rFonts w:eastAsia="Calibri"/>
                <w:lang w:val="en-US"/>
              </w:rPr>
              <w:t>1</w:t>
            </w:r>
            <w:r w:rsidRPr="00CC7F8D">
              <w:rPr>
                <w:rFonts w:eastAsia="Calibri"/>
                <w:lang w:val="sr-Cyrl-RS"/>
              </w:rPr>
              <w:t>00</w:t>
            </w:r>
          </w:p>
        </w:tc>
      </w:tr>
      <w:tr w:rsidR="0014695F" w:rsidRPr="00CC7F8D" w14:paraId="02C98524" w14:textId="77777777" w:rsidTr="002707D6">
        <w:trPr>
          <w:jc w:val="center"/>
        </w:trPr>
        <w:tc>
          <w:tcPr>
            <w:tcW w:w="1540" w:type="dxa"/>
            <w:shd w:val="clear" w:color="auto" w:fill="auto"/>
          </w:tcPr>
          <w:p w14:paraId="6D0950E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Оцене</w:t>
            </w:r>
          </w:p>
        </w:tc>
        <w:tc>
          <w:tcPr>
            <w:tcW w:w="782" w:type="dxa"/>
            <w:shd w:val="clear" w:color="auto" w:fill="auto"/>
          </w:tcPr>
          <w:p w14:paraId="19713BDB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2812124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58551AB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14:paraId="53EDE8C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690799B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63A00A1E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0DB1138B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14:paraId="5D476B86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17F4DE15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9</w:t>
            </w:r>
          </w:p>
        </w:tc>
        <w:tc>
          <w:tcPr>
            <w:tcW w:w="1025" w:type="dxa"/>
            <w:shd w:val="clear" w:color="auto" w:fill="auto"/>
          </w:tcPr>
          <w:p w14:paraId="27F87C69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</w:tr>
    </w:tbl>
    <w:p w14:paraId="08056403" w14:textId="77777777" w:rsidR="00D56318" w:rsidRDefault="00D56318" w:rsidP="00CF29C9">
      <w:pPr>
        <w:tabs>
          <w:tab w:val="left" w:pos="720"/>
          <w:tab w:val="left" w:pos="1080"/>
        </w:tabs>
        <w:ind w:firstLine="720"/>
        <w:jc w:val="both"/>
        <w:rPr>
          <w:lang w:val="sr-Cyrl-RS"/>
        </w:rPr>
      </w:pPr>
    </w:p>
    <w:p w14:paraId="51DA87D4" w14:textId="77777777" w:rsidR="009A50E8" w:rsidRDefault="009A50E8" w:rsidP="000C61AD">
      <w:pPr>
        <w:ind w:firstLine="720"/>
        <w:rPr>
          <w:b/>
          <w:lang w:val="sr-Cyrl-CS"/>
        </w:rPr>
      </w:pPr>
    </w:p>
    <w:p w14:paraId="4799BE73" w14:textId="77777777" w:rsidR="000C61AD" w:rsidRPr="000C61AD" w:rsidRDefault="000C61AD" w:rsidP="000C61AD">
      <w:pPr>
        <w:ind w:firstLine="720"/>
        <w:rPr>
          <w:b/>
          <w:lang w:val="sr-Cyrl-CS"/>
        </w:rPr>
      </w:pPr>
      <w:r w:rsidRPr="000C61AD">
        <w:rPr>
          <w:b/>
          <w:lang w:val="sr-Cyrl-CS"/>
        </w:rPr>
        <w:t xml:space="preserve">Избор пројеката субвенција и трансфера који ће бити финансирани </w:t>
      </w:r>
    </w:p>
    <w:p w14:paraId="702C28A7" w14:textId="77777777" w:rsidR="000C61AD" w:rsidRPr="000C61AD" w:rsidRDefault="000C61AD" w:rsidP="000C61AD">
      <w:pPr>
        <w:ind w:firstLine="720"/>
        <w:jc w:val="both"/>
        <w:rPr>
          <w:color w:val="000000"/>
          <w:lang w:val="ru-RU"/>
        </w:rPr>
      </w:pPr>
    </w:p>
    <w:p w14:paraId="69207791" w14:textId="77777777" w:rsidR="00326E47" w:rsidRDefault="002707D6" w:rsidP="00CF2E80">
      <w:pPr>
        <w:ind w:firstLine="720"/>
        <w:jc w:val="both"/>
        <w:rPr>
          <w:lang w:val="sr-Cyrl-RS"/>
        </w:rPr>
      </w:pPr>
      <w:r w:rsidRPr="0081455D">
        <w:rPr>
          <w:lang w:val="ru-RU"/>
        </w:rPr>
        <w:t>Одређивање износа ф</w:t>
      </w:r>
      <w:proofErr w:type="spellStart"/>
      <w:r w:rsidR="00FD3770">
        <w:rPr>
          <w:lang w:val="sr-Cyrl-RS"/>
        </w:rPr>
        <w:t>инансирањ</w:t>
      </w:r>
      <w:proofErr w:type="spellEnd"/>
      <w:r w:rsidRPr="0081455D">
        <w:rPr>
          <w:lang w:val="ru-RU"/>
        </w:rPr>
        <w:t>а</w:t>
      </w:r>
      <w:r w:rsidR="00326E47">
        <w:rPr>
          <w:lang w:val="sr-Cyrl-RS"/>
        </w:rPr>
        <w:t xml:space="preserve"> пројеката врши се на следећи начин:</w:t>
      </w:r>
    </w:p>
    <w:p w14:paraId="1D97DAE8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>- пројекти који добију просечну оцену између 9,00 и 10,00 финансирају се у износу до 100%</w:t>
      </w:r>
      <w:r w:rsidR="002707D6" w:rsidRPr="002707D6">
        <w:rPr>
          <w:lang w:val="ru-RU"/>
        </w:rPr>
        <w:t xml:space="preserve"> </w:t>
      </w:r>
      <w:r w:rsidR="002707D6" w:rsidRPr="0081455D">
        <w:rPr>
          <w:lang w:val="sr-Cyrl-RS"/>
        </w:rPr>
        <w:t>захтеваног износа средстава</w:t>
      </w:r>
      <w:r w:rsidRPr="004D3D21">
        <w:rPr>
          <w:lang w:val="sr-Cyrl-RS"/>
        </w:rPr>
        <w:t xml:space="preserve">; </w:t>
      </w:r>
    </w:p>
    <w:p w14:paraId="65B5B8F7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8,00 и 8,99 финансирају се у износу до 80% </w:t>
      </w:r>
      <w:r w:rsidR="002707D6" w:rsidRPr="0081455D">
        <w:rPr>
          <w:lang w:val="sr-Cyrl-RS"/>
        </w:rPr>
        <w:t>захтеваног износа средстава</w:t>
      </w:r>
      <w:r w:rsidRPr="004D3D21">
        <w:rPr>
          <w:lang w:val="sr-Cyrl-RS"/>
        </w:rPr>
        <w:t xml:space="preserve">; </w:t>
      </w:r>
    </w:p>
    <w:p w14:paraId="0785CEE6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7,00 и 7,99 финансирају се у износу до 60% </w:t>
      </w:r>
      <w:r w:rsidR="002707D6" w:rsidRPr="0081455D">
        <w:rPr>
          <w:lang w:val="sr-Cyrl-RS"/>
        </w:rPr>
        <w:t>захтеваног износа средстава</w:t>
      </w:r>
      <w:r w:rsidRPr="004D3D21">
        <w:rPr>
          <w:lang w:val="sr-Cyrl-RS"/>
        </w:rPr>
        <w:t>;</w:t>
      </w:r>
    </w:p>
    <w:p w14:paraId="335F0800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6,00 и 6,99 финансирају се у износу до 50% </w:t>
      </w:r>
      <w:r w:rsidR="002707D6" w:rsidRPr="0081455D">
        <w:rPr>
          <w:lang w:val="sr-Cyrl-RS"/>
        </w:rPr>
        <w:t>захтеваног износа средстава;</w:t>
      </w:r>
    </w:p>
    <w:p w14:paraId="5FC2B58D" w14:textId="77777777" w:rsidR="00CF2E80" w:rsidRPr="004D3D21" w:rsidRDefault="002707D6" w:rsidP="00CF2E80">
      <w:pPr>
        <w:ind w:firstLine="720"/>
        <w:jc w:val="both"/>
        <w:rPr>
          <w:lang w:val="sr-Cyrl-RS"/>
        </w:rPr>
      </w:pPr>
      <w:r w:rsidRPr="0081455D">
        <w:rPr>
          <w:lang w:val="sr-Cyrl-RS"/>
        </w:rPr>
        <w:t>- п</w:t>
      </w:r>
      <w:r w:rsidR="00CF2E80" w:rsidRPr="004D3D21">
        <w:rPr>
          <w:lang w:val="sr-Cyrl-RS"/>
        </w:rPr>
        <w:t>ројекти који добију</w:t>
      </w:r>
      <w:r w:rsidR="00CF2E80" w:rsidRPr="004D3D21">
        <w:rPr>
          <w:lang w:val="sr-Latn-RS"/>
        </w:rPr>
        <w:t xml:space="preserve"> </w:t>
      </w:r>
      <w:r w:rsidR="00CF2E80" w:rsidRPr="004D3D21">
        <w:rPr>
          <w:lang w:val="sr-Cyrl-RS"/>
        </w:rPr>
        <w:t>просечну оцену нижу од 6,00 неће бити финансирани.</w:t>
      </w:r>
    </w:p>
    <w:p w14:paraId="4BBBBBFD" w14:textId="77777777" w:rsidR="00817170" w:rsidRDefault="00817170" w:rsidP="000C61AD">
      <w:pPr>
        <w:ind w:firstLine="720"/>
        <w:jc w:val="center"/>
        <w:rPr>
          <w:color w:val="000000"/>
          <w:lang w:val="sr-Latn-RS"/>
        </w:rPr>
      </w:pPr>
    </w:p>
    <w:p w14:paraId="7C27A39C" w14:textId="77777777" w:rsidR="000C61AD" w:rsidRPr="00E536C3" w:rsidRDefault="009A50E8" w:rsidP="000C61AD">
      <w:pPr>
        <w:ind w:firstLine="720"/>
        <w:jc w:val="both"/>
        <w:rPr>
          <w:lang w:val="sr-Cyrl-CS"/>
        </w:rPr>
      </w:pPr>
      <w:proofErr w:type="spellStart"/>
      <w:r>
        <w:rPr>
          <w:lang w:val="en-US"/>
        </w:rPr>
        <w:t>Вредновање</w:t>
      </w:r>
      <w:proofErr w:type="spellEnd"/>
      <w:r w:rsidRPr="0081455D">
        <w:rPr>
          <w:lang w:val="sr-Latn-RS"/>
        </w:rPr>
        <w:t xml:space="preserve"> </w:t>
      </w:r>
      <w:r w:rsidR="002707D6">
        <w:rPr>
          <w:lang w:val="en-US"/>
        </w:rPr>
        <w:t>и</w:t>
      </w:r>
      <w:r w:rsidR="002707D6" w:rsidRPr="0081455D">
        <w:rPr>
          <w:lang w:val="sr-Latn-RS"/>
        </w:rPr>
        <w:t xml:space="preserve"> </w:t>
      </w:r>
      <w:proofErr w:type="spellStart"/>
      <w:r w:rsidR="002707D6">
        <w:rPr>
          <w:lang w:val="en-US"/>
        </w:rPr>
        <w:t>одобрење</w:t>
      </w:r>
      <w:proofErr w:type="spellEnd"/>
      <w:r w:rsidRPr="0081455D">
        <w:rPr>
          <w:rFonts w:ascii="TimesNewRomanPSMT" w:hAnsi="TimesNewRomanPSMT" w:cs="TimesNewRomanPSMT"/>
          <w:lang w:val="sr-Latn-RS"/>
        </w:rPr>
        <w:t xml:space="preserve"> </w:t>
      </w:r>
      <w:proofErr w:type="spellStart"/>
      <w:r w:rsidRPr="00E536C3">
        <w:rPr>
          <w:lang w:val="en-US"/>
        </w:rPr>
        <w:t>финансирања</w:t>
      </w:r>
      <w:proofErr w:type="spellEnd"/>
      <w:r w:rsidRPr="0081455D">
        <w:rPr>
          <w:lang w:val="sr-Latn-RS"/>
        </w:rPr>
        <w:t xml:space="preserve"> </w:t>
      </w:r>
      <w:proofErr w:type="spellStart"/>
      <w:r w:rsidRPr="00E536C3">
        <w:rPr>
          <w:lang w:val="en-US"/>
        </w:rPr>
        <w:t>пројеката</w:t>
      </w:r>
      <w:proofErr w:type="spellEnd"/>
      <w:r w:rsidR="000C61AD" w:rsidRPr="00E536C3">
        <w:rPr>
          <w:lang w:val="ru-RU"/>
        </w:rPr>
        <w:t xml:space="preserve"> </w:t>
      </w:r>
      <w:proofErr w:type="spellStart"/>
      <w:r w:rsidRPr="00E536C3">
        <w:rPr>
          <w:lang w:val="en-US"/>
        </w:rPr>
        <w:t>обавља</w:t>
      </w:r>
      <w:proofErr w:type="spellEnd"/>
      <w:r w:rsidRPr="0081455D">
        <w:rPr>
          <w:lang w:val="sr-Latn-RS"/>
        </w:rPr>
        <w:t xml:space="preserve"> </w:t>
      </w:r>
      <w:proofErr w:type="spellStart"/>
      <w:r w:rsidRPr="00E536C3">
        <w:rPr>
          <w:lang w:val="en-US"/>
        </w:rPr>
        <w:t>се</w:t>
      </w:r>
      <w:proofErr w:type="spellEnd"/>
      <w:r w:rsidRPr="0081455D">
        <w:rPr>
          <w:lang w:val="sr-Latn-RS"/>
        </w:rPr>
        <w:t xml:space="preserve"> </w:t>
      </w:r>
      <w:r w:rsidR="000C61AD" w:rsidRPr="00E536C3">
        <w:rPr>
          <w:lang w:val="ru-RU"/>
        </w:rPr>
        <w:t>сукцесивно у току године.</w:t>
      </w:r>
    </w:p>
    <w:p w14:paraId="17BC9B8C" w14:textId="77777777" w:rsidR="00AA3BB2" w:rsidRDefault="00AA3BB2" w:rsidP="00CF3C55">
      <w:pPr>
        <w:jc w:val="center"/>
        <w:rPr>
          <w:b/>
          <w:color w:val="000000"/>
          <w:lang w:val="sr-Cyrl-CS"/>
        </w:rPr>
      </w:pPr>
    </w:p>
    <w:p w14:paraId="39A817B6" w14:textId="77777777" w:rsidR="00CF3C55" w:rsidRPr="00A31EA1" w:rsidRDefault="00CF3C55" w:rsidP="00CF3C55">
      <w:pPr>
        <w:jc w:val="center"/>
        <w:rPr>
          <w:b/>
          <w:color w:val="000000"/>
          <w:lang w:val="sr-Cyrl-CS"/>
        </w:rPr>
      </w:pPr>
      <w:r w:rsidRPr="00A31EA1">
        <w:rPr>
          <w:b/>
          <w:color w:val="000000"/>
          <w:lang w:val="sr-Cyrl-CS"/>
        </w:rPr>
        <w:t>Уговор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о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коришћењу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бесповратних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средстава</w:t>
      </w:r>
    </w:p>
    <w:p w14:paraId="00A27065" w14:textId="77777777" w:rsidR="00CF3C55" w:rsidRPr="00A31EA1" w:rsidRDefault="00CF3C55" w:rsidP="00CF3C55">
      <w:pPr>
        <w:jc w:val="both"/>
        <w:rPr>
          <w:b/>
          <w:color w:val="000000"/>
          <w:lang w:val="sr-Cyrl-CS"/>
        </w:rPr>
      </w:pPr>
    </w:p>
    <w:p w14:paraId="72BE8CE8" w14:textId="77777777" w:rsidR="00CF3C55" w:rsidRPr="0081455D" w:rsidRDefault="00CF3C55" w:rsidP="00CF3C55">
      <w:pPr>
        <w:jc w:val="both"/>
        <w:rPr>
          <w:color w:val="000000"/>
          <w:lang w:val="sr-Cyrl-CS"/>
        </w:rPr>
      </w:pPr>
      <w:r w:rsidRPr="00A31EA1">
        <w:rPr>
          <w:color w:val="000000"/>
          <w:lang w:val="sr-Cyrl-CS"/>
        </w:rPr>
        <w:tab/>
        <w:t>Међусобна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права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обавезе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вези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коришћењем</w:t>
      </w:r>
      <w:r w:rsidRPr="00A31EA1">
        <w:rPr>
          <w:rFonts w:cs="CTimesRoman"/>
          <w:color w:val="000000"/>
          <w:lang w:val="sr-Cyrl-CS"/>
        </w:rPr>
        <w:t xml:space="preserve"> </w:t>
      </w:r>
      <w:r w:rsidR="00435FE6">
        <w:rPr>
          <w:color w:val="000000"/>
          <w:lang w:val="sr-Cyrl-CS"/>
        </w:rPr>
        <w:t>бесповратних средстава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="001C6990">
        <w:rPr>
          <w:rFonts w:cs="CTimesRoman"/>
          <w:color w:val="000000"/>
          <w:lang w:val="sr-Cyrl-CS"/>
        </w:rPr>
        <w:t>из претходног става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уређују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се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уговором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који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закључује</w:t>
      </w:r>
      <w:r w:rsidRPr="00A31EA1">
        <w:rPr>
          <w:rFonts w:cs="CTimesRoman"/>
          <w:color w:val="000000"/>
          <w:lang w:val="sr-Cyrl-CS"/>
        </w:rPr>
        <w:t xml:space="preserve"> Министарство</w:t>
      </w:r>
      <w:r w:rsidR="00D326B0">
        <w:rPr>
          <w:rFonts w:cs="CTimesRoman"/>
          <w:color w:val="000000"/>
          <w:lang w:val="sr-Cyrl-RS"/>
        </w:rPr>
        <w:t xml:space="preserve"> туризма и </w:t>
      </w:r>
      <w:r w:rsidR="00817170">
        <w:rPr>
          <w:rFonts w:cs="CTimesRoman"/>
          <w:color w:val="000000"/>
          <w:lang w:val="sr-Cyrl-RS"/>
        </w:rPr>
        <w:t>омладине</w:t>
      </w:r>
      <w:r w:rsidRPr="00A31EA1">
        <w:rPr>
          <w:rFonts w:cs="CTimesRoman"/>
          <w:color w:val="000000"/>
          <w:lang w:val="sr-Cyrl-CS"/>
        </w:rPr>
        <w:t xml:space="preserve"> и </w:t>
      </w:r>
      <w:r w:rsidRPr="00A31EA1">
        <w:rPr>
          <w:color w:val="000000"/>
          <w:lang w:val="sr-Cyrl-CS"/>
        </w:rPr>
        <w:t>корисник.</w:t>
      </w:r>
      <w:r w:rsidRPr="00A31EA1">
        <w:rPr>
          <w:rFonts w:cs="CTimesRoman"/>
          <w:color w:val="000000"/>
          <w:lang w:val="sr-Cyrl-CS"/>
        </w:rPr>
        <w:t xml:space="preserve"> </w:t>
      </w:r>
    </w:p>
    <w:p w14:paraId="1330A5A8" w14:textId="7225A0CB" w:rsidR="00CF3C55" w:rsidRPr="00EB74A9" w:rsidRDefault="00CF3C55" w:rsidP="00CF3C55">
      <w:pPr>
        <w:ind w:firstLine="720"/>
        <w:jc w:val="both"/>
        <w:rPr>
          <w:rFonts w:asciiTheme="minorHAnsi" w:hAnsiTheme="minorHAnsi"/>
          <w:color w:val="000000" w:themeColor="text1"/>
          <w:lang w:val="sr-Latn-RS"/>
        </w:rPr>
      </w:pPr>
      <w:r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Све додатне информације </w:t>
      </w:r>
      <w:r w:rsidR="00E07E51"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у вези са </w:t>
      </w:r>
      <w:r w:rsidR="00505C99">
        <w:rPr>
          <w:rFonts w:ascii="TimesNewRomanPS-BoldMT" w:hAnsi="TimesNewRomanPS-BoldMT" w:cs="TimesNewRomanPS-BoldMT"/>
          <w:bCs/>
          <w:color w:val="000000" w:themeColor="text1"/>
          <w:lang w:val="sr-Cyrl-RS"/>
        </w:rPr>
        <w:t>К</w:t>
      </w:r>
      <w:proofErr w:type="spellStart"/>
      <w:r w:rsidR="009A50E8" w:rsidRPr="0081455D">
        <w:rPr>
          <w:rFonts w:ascii="TimesNewRomanPS-BoldMT" w:hAnsi="TimesNewRomanPS-BoldMT" w:cs="TimesNewRomanPS-BoldMT"/>
          <w:bCs/>
          <w:color w:val="000000" w:themeColor="text1"/>
          <w:lang w:val="sr-Cyrl-CS"/>
        </w:rPr>
        <w:t>онкурсом</w:t>
      </w:r>
      <w:proofErr w:type="spellEnd"/>
      <w:r w:rsidR="00E07E51"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 </w:t>
      </w:r>
      <w:r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>могу се добити на телефон:</w:t>
      </w:r>
      <w:r w:rsidR="00EB74A9" w:rsidRPr="00EB74A9">
        <w:rPr>
          <w:color w:val="000000" w:themeColor="text1"/>
          <w:lang w:val="sr-Cyrl-CS"/>
        </w:rPr>
        <w:t xml:space="preserve"> 011/3139</w:t>
      </w:r>
      <w:r w:rsidR="009A50E8" w:rsidRPr="0081455D">
        <w:rPr>
          <w:color w:val="000000" w:themeColor="text1"/>
          <w:lang w:val="sr-Cyrl-CS"/>
        </w:rPr>
        <w:t>-</w:t>
      </w:r>
      <w:r w:rsidR="00EB74A9" w:rsidRPr="00EB74A9">
        <w:rPr>
          <w:color w:val="000000" w:themeColor="text1"/>
          <w:lang w:val="sr-Cyrl-CS"/>
        </w:rPr>
        <w:t>685</w:t>
      </w:r>
      <w:r w:rsidR="009A50E8" w:rsidRPr="0081455D">
        <w:rPr>
          <w:color w:val="000000" w:themeColor="text1"/>
          <w:lang w:val="sr-Cyrl-CS"/>
        </w:rPr>
        <w:t xml:space="preserve">  у периоду од 9-15 часова</w:t>
      </w:r>
      <w:r w:rsidR="00EB74A9" w:rsidRPr="00EB74A9">
        <w:rPr>
          <w:color w:val="000000" w:themeColor="text1"/>
          <w:lang w:val="sr-Cyrl-CS"/>
        </w:rPr>
        <w:t>.</w:t>
      </w:r>
    </w:p>
    <w:sectPr w:rsidR="00CF3C55" w:rsidRPr="00EB74A9" w:rsidSect="006C52E3">
      <w:pgSz w:w="12240" w:h="15840"/>
      <w:pgMar w:top="709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Times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2DA"/>
    <w:multiLevelType w:val="hybridMultilevel"/>
    <w:tmpl w:val="CDD4E752"/>
    <w:lvl w:ilvl="0" w:tplc="F746C26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0338A4"/>
    <w:multiLevelType w:val="hybridMultilevel"/>
    <w:tmpl w:val="5BB6E3FC"/>
    <w:lvl w:ilvl="0" w:tplc="D8802EE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0938EB"/>
    <w:multiLevelType w:val="hybridMultilevel"/>
    <w:tmpl w:val="99DAF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0325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132F"/>
    <w:multiLevelType w:val="hybridMultilevel"/>
    <w:tmpl w:val="799AAF0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5541B"/>
    <w:multiLevelType w:val="hybridMultilevel"/>
    <w:tmpl w:val="A63CD550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0E07"/>
    <w:rsid w:val="00005EF5"/>
    <w:rsid w:val="00025A98"/>
    <w:rsid w:val="00041369"/>
    <w:rsid w:val="00053CD9"/>
    <w:rsid w:val="00087403"/>
    <w:rsid w:val="00094C47"/>
    <w:rsid w:val="000B4373"/>
    <w:rsid w:val="000C5388"/>
    <w:rsid w:val="000C61AD"/>
    <w:rsid w:val="000D1FE4"/>
    <w:rsid w:val="00144809"/>
    <w:rsid w:val="0014695F"/>
    <w:rsid w:val="001538EE"/>
    <w:rsid w:val="0015555C"/>
    <w:rsid w:val="00172EFD"/>
    <w:rsid w:val="001C6990"/>
    <w:rsid w:val="001D0B39"/>
    <w:rsid w:val="001D1A61"/>
    <w:rsid w:val="001E68C2"/>
    <w:rsid w:val="0020164D"/>
    <w:rsid w:val="002019E6"/>
    <w:rsid w:val="00210F35"/>
    <w:rsid w:val="00216052"/>
    <w:rsid w:val="00220855"/>
    <w:rsid w:val="00231448"/>
    <w:rsid w:val="00240E04"/>
    <w:rsid w:val="00245963"/>
    <w:rsid w:val="00247160"/>
    <w:rsid w:val="002647AB"/>
    <w:rsid w:val="00264B76"/>
    <w:rsid w:val="002707D6"/>
    <w:rsid w:val="002B4031"/>
    <w:rsid w:val="002C4AB8"/>
    <w:rsid w:val="00300EBC"/>
    <w:rsid w:val="00326E47"/>
    <w:rsid w:val="003364FF"/>
    <w:rsid w:val="00392A24"/>
    <w:rsid w:val="003B2FD1"/>
    <w:rsid w:val="003E5DE6"/>
    <w:rsid w:val="003F06C9"/>
    <w:rsid w:val="004077C8"/>
    <w:rsid w:val="00426467"/>
    <w:rsid w:val="00435FE6"/>
    <w:rsid w:val="00446ED5"/>
    <w:rsid w:val="00483985"/>
    <w:rsid w:val="0048445C"/>
    <w:rsid w:val="004C027A"/>
    <w:rsid w:val="004F0018"/>
    <w:rsid w:val="00505C99"/>
    <w:rsid w:val="0051099B"/>
    <w:rsid w:val="005234A3"/>
    <w:rsid w:val="00532E20"/>
    <w:rsid w:val="005429A7"/>
    <w:rsid w:val="00574F9F"/>
    <w:rsid w:val="00584BF5"/>
    <w:rsid w:val="005A2409"/>
    <w:rsid w:val="005C66A0"/>
    <w:rsid w:val="005D419F"/>
    <w:rsid w:val="006160A1"/>
    <w:rsid w:val="0062587A"/>
    <w:rsid w:val="006730B0"/>
    <w:rsid w:val="00682D2A"/>
    <w:rsid w:val="006A02C1"/>
    <w:rsid w:val="006C52E3"/>
    <w:rsid w:val="006F34ED"/>
    <w:rsid w:val="007228A3"/>
    <w:rsid w:val="00725012"/>
    <w:rsid w:val="00735F24"/>
    <w:rsid w:val="00767F6C"/>
    <w:rsid w:val="007817FC"/>
    <w:rsid w:val="007838D8"/>
    <w:rsid w:val="00786465"/>
    <w:rsid w:val="00791DB3"/>
    <w:rsid w:val="007C01AF"/>
    <w:rsid w:val="0081455D"/>
    <w:rsid w:val="00817170"/>
    <w:rsid w:val="00833382"/>
    <w:rsid w:val="00852A2F"/>
    <w:rsid w:val="0089154C"/>
    <w:rsid w:val="008969F1"/>
    <w:rsid w:val="008A0C3A"/>
    <w:rsid w:val="008B09C8"/>
    <w:rsid w:val="008C5DD6"/>
    <w:rsid w:val="008D733C"/>
    <w:rsid w:val="008E5613"/>
    <w:rsid w:val="008F1524"/>
    <w:rsid w:val="00912CAE"/>
    <w:rsid w:val="009413EA"/>
    <w:rsid w:val="00954061"/>
    <w:rsid w:val="00960317"/>
    <w:rsid w:val="00970DB9"/>
    <w:rsid w:val="009968EF"/>
    <w:rsid w:val="009A4269"/>
    <w:rsid w:val="009A50E8"/>
    <w:rsid w:val="009D0B3A"/>
    <w:rsid w:val="009D59D5"/>
    <w:rsid w:val="009E4442"/>
    <w:rsid w:val="009F2191"/>
    <w:rsid w:val="009F5617"/>
    <w:rsid w:val="00A16D96"/>
    <w:rsid w:val="00A34762"/>
    <w:rsid w:val="00A64CBA"/>
    <w:rsid w:val="00A72E91"/>
    <w:rsid w:val="00A860A3"/>
    <w:rsid w:val="00A864A1"/>
    <w:rsid w:val="00AA3BB2"/>
    <w:rsid w:val="00AB38CE"/>
    <w:rsid w:val="00AE261A"/>
    <w:rsid w:val="00AF2F6C"/>
    <w:rsid w:val="00AF3C43"/>
    <w:rsid w:val="00AF3C8F"/>
    <w:rsid w:val="00B04565"/>
    <w:rsid w:val="00B16F02"/>
    <w:rsid w:val="00B178DD"/>
    <w:rsid w:val="00B33193"/>
    <w:rsid w:val="00B6617C"/>
    <w:rsid w:val="00B664D7"/>
    <w:rsid w:val="00B87F33"/>
    <w:rsid w:val="00B97FEF"/>
    <w:rsid w:val="00BF4E5B"/>
    <w:rsid w:val="00C151FB"/>
    <w:rsid w:val="00C435B3"/>
    <w:rsid w:val="00C44E29"/>
    <w:rsid w:val="00C769B1"/>
    <w:rsid w:val="00C825CE"/>
    <w:rsid w:val="00CB66CB"/>
    <w:rsid w:val="00CC205E"/>
    <w:rsid w:val="00CC6384"/>
    <w:rsid w:val="00CC7E45"/>
    <w:rsid w:val="00CD0BCF"/>
    <w:rsid w:val="00CF29C9"/>
    <w:rsid w:val="00CF2E80"/>
    <w:rsid w:val="00CF3C55"/>
    <w:rsid w:val="00D217AC"/>
    <w:rsid w:val="00D326B0"/>
    <w:rsid w:val="00D56224"/>
    <w:rsid w:val="00D56318"/>
    <w:rsid w:val="00DC5245"/>
    <w:rsid w:val="00DD1809"/>
    <w:rsid w:val="00DD29DE"/>
    <w:rsid w:val="00DE1AC1"/>
    <w:rsid w:val="00E07E51"/>
    <w:rsid w:val="00E21165"/>
    <w:rsid w:val="00E536C3"/>
    <w:rsid w:val="00E5570E"/>
    <w:rsid w:val="00E717D5"/>
    <w:rsid w:val="00EA1AA1"/>
    <w:rsid w:val="00EB74A9"/>
    <w:rsid w:val="00EC0D8D"/>
    <w:rsid w:val="00EC2EFF"/>
    <w:rsid w:val="00ED1337"/>
    <w:rsid w:val="00F06301"/>
    <w:rsid w:val="00F41501"/>
    <w:rsid w:val="00F4712E"/>
    <w:rsid w:val="00F56967"/>
    <w:rsid w:val="00F70EDE"/>
    <w:rsid w:val="00F86D84"/>
    <w:rsid w:val="00F97023"/>
    <w:rsid w:val="00FA156A"/>
    <w:rsid w:val="00FD3770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839F"/>
  <w15:chartTrackingRefBased/>
  <w15:docId w15:val="{3305778D-1ECA-45A6-80DA-9EBB562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3C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C5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CF3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4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91D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t&#1086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3540-EF36-4B58-A496-FE8126D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Blazic</dc:creator>
  <cp:keywords/>
  <dc:description/>
  <cp:lastModifiedBy>ELECTUS</cp:lastModifiedBy>
  <cp:revision>2</cp:revision>
  <cp:lastPrinted>2018-11-23T07:52:00Z</cp:lastPrinted>
  <dcterms:created xsi:type="dcterms:W3CDTF">2026-02-27T12:03:00Z</dcterms:created>
  <dcterms:modified xsi:type="dcterms:W3CDTF">2026-02-27T12:03:00Z</dcterms:modified>
</cp:coreProperties>
</file>